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0B1" w:rsidRPr="00A177BE" w:rsidRDefault="0077563B" w:rsidP="00A177BE">
      <w:pPr>
        <w:spacing w:line="240" w:lineRule="auto"/>
        <w:jc w:val="center"/>
        <w:outlineLvl w:val="0"/>
        <w:rPr>
          <w:rFonts w:cs="Calibri"/>
          <w:b/>
          <w:color w:val="000000" w:themeColor="text1"/>
          <w:sz w:val="36"/>
          <w:szCs w:val="36"/>
        </w:rPr>
      </w:pPr>
      <w:bookmarkStart w:id="0" w:name="_Toc475276417"/>
      <w:bookmarkStart w:id="1" w:name="_Toc484001570"/>
      <w:bookmarkStart w:id="2" w:name="_Toc488339132"/>
      <w:bookmarkStart w:id="3" w:name="_Toc488361992"/>
      <w:bookmarkStart w:id="4" w:name="_Toc489717715"/>
      <w:bookmarkStart w:id="5" w:name="_Toc492821608"/>
      <w:bookmarkStart w:id="6" w:name="_Toc493599798"/>
      <w:bookmarkStart w:id="7" w:name="_Toc494119828"/>
      <w:bookmarkStart w:id="8" w:name="_Toc494457668"/>
      <w:bookmarkStart w:id="9" w:name="_Toc495238081"/>
      <w:bookmarkStart w:id="10" w:name="_Toc497913476"/>
      <w:bookmarkStart w:id="11" w:name="_Toc499736181"/>
      <w:bookmarkStart w:id="12" w:name="_Toc500610317"/>
      <w:bookmarkStart w:id="13" w:name="_Toc501290730"/>
      <w:bookmarkStart w:id="14" w:name="_Toc507498346"/>
      <w:bookmarkStart w:id="15" w:name="_Toc510034576"/>
      <w:bookmarkStart w:id="16" w:name="_Toc512451743"/>
      <w:bookmarkStart w:id="17" w:name="_Toc516842542"/>
      <w:bookmarkStart w:id="18" w:name="_Toc517975532"/>
      <w:bookmarkStart w:id="19" w:name="_Toc518068300"/>
      <w:bookmarkStart w:id="20" w:name="_Toc520202343"/>
      <w:bookmarkStart w:id="21" w:name="_Toc8662296"/>
      <w:bookmarkStart w:id="22" w:name="_Toc10486277"/>
      <w:bookmarkStart w:id="23" w:name="_Toc11516624"/>
      <w:bookmarkStart w:id="24" w:name="_Toc12452791"/>
      <w:r w:rsidRPr="000562AF">
        <w:rPr>
          <w:rFonts w:cs="Calibri"/>
          <w:b/>
          <w:color w:val="000000" w:themeColor="text1"/>
          <w:sz w:val="36"/>
          <w:szCs w:val="36"/>
        </w:rPr>
        <w:t xml:space="preserve">ΣΧΟΛΗ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A84D87">
        <w:rPr>
          <w:rFonts w:cs="Calibri"/>
          <w:b/>
          <w:color w:val="000000" w:themeColor="text1"/>
          <w:sz w:val="36"/>
          <w:szCs w:val="36"/>
        </w:rPr>
        <w:t>ΜΗΧΑΝΙΚΩΝ</w:t>
      </w:r>
      <w:r w:rsidR="00FF1737" w:rsidRPr="004A2185">
        <w:rPr>
          <w:rFonts w:cs="Calibri"/>
          <w:b/>
          <w:color w:val="000000" w:themeColor="text1"/>
          <w:sz w:val="36"/>
          <w:szCs w:val="36"/>
        </w:rPr>
        <w:t xml:space="preserve"> </w:t>
      </w:r>
      <w:r w:rsidR="00A177BE">
        <w:rPr>
          <w:rFonts w:cs="Calibri"/>
          <w:b/>
          <w:color w:val="000000" w:themeColor="text1"/>
          <w:sz w:val="36"/>
          <w:szCs w:val="36"/>
        </w:rPr>
        <w:t>ΠΑΝΕΠΙΣΤΗΜΙΟ ΠΕΛΛΟΠΟΝΗΣΟΥ</w:t>
      </w:r>
    </w:p>
    <w:p w:rsidR="0077563B" w:rsidRPr="000562AF" w:rsidRDefault="0077563B" w:rsidP="00A177BE">
      <w:pPr>
        <w:spacing w:line="240" w:lineRule="auto"/>
        <w:jc w:val="center"/>
        <w:outlineLvl w:val="0"/>
        <w:rPr>
          <w:rFonts w:cs="Calibri"/>
          <w:b/>
          <w:color w:val="000000" w:themeColor="text1"/>
          <w:sz w:val="36"/>
          <w:szCs w:val="36"/>
        </w:rPr>
      </w:pPr>
      <w:bookmarkStart w:id="25" w:name="_Toc475276418"/>
      <w:bookmarkStart w:id="26" w:name="_Toc484001571"/>
      <w:bookmarkStart w:id="27" w:name="_Toc488339133"/>
      <w:bookmarkStart w:id="28" w:name="_Toc488361993"/>
      <w:bookmarkStart w:id="29" w:name="_Toc489717716"/>
      <w:bookmarkStart w:id="30" w:name="_Toc492821609"/>
      <w:bookmarkStart w:id="31" w:name="_Toc493599799"/>
      <w:bookmarkStart w:id="32" w:name="_Toc494119829"/>
      <w:bookmarkStart w:id="33" w:name="_Toc494457669"/>
      <w:bookmarkStart w:id="34" w:name="_Toc495238082"/>
      <w:bookmarkStart w:id="35" w:name="_Toc497913477"/>
      <w:bookmarkStart w:id="36" w:name="_Toc499736182"/>
      <w:bookmarkStart w:id="37" w:name="_Toc500610318"/>
      <w:bookmarkStart w:id="38" w:name="_Toc501290731"/>
      <w:bookmarkStart w:id="39" w:name="_Toc507498347"/>
      <w:bookmarkStart w:id="40" w:name="_Toc510034577"/>
      <w:bookmarkStart w:id="41" w:name="_Toc512451744"/>
      <w:bookmarkStart w:id="42" w:name="_Toc516842543"/>
      <w:bookmarkStart w:id="43" w:name="_Toc517975533"/>
      <w:bookmarkStart w:id="44" w:name="_Toc518068301"/>
      <w:bookmarkStart w:id="45" w:name="_Toc520202344"/>
      <w:bookmarkStart w:id="46" w:name="_Toc8662297"/>
      <w:bookmarkStart w:id="47" w:name="_Toc10486278"/>
      <w:bookmarkStart w:id="48" w:name="_Toc11516625"/>
      <w:bookmarkStart w:id="49" w:name="_Toc12452792"/>
      <w:r w:rsidRPr="000562AF">
        <w:rPr>
          <w:rFonts w:cs="Calibri"/>
          <w:b/>
          <w:color w:val="000000" w:themeColor="text1"/>
          <w:sz w:val="36"/>
          <w:szCs w:val="36"/>
        </w:rPr>
        <w:t xml:space="preserve">ΤΜΗΜΑ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864E5A">
        <w:rPr>
          <w:rFonts w:cs="Calibri"/>
          <w:b/>
          <w:color w:val="000000" w:themeColor="text1"/>
          <w:sz w:val="36"/>
          <w:szCs w:val="36"/>
        </w:rPr>
        <w:t>ΜΗΧΑΝΟΛΟΓ</w:t>
      </w:r>
      <w:r w:rsidR="00A84D87">
        <w:rPr>
          <w:rFonts w:cs="Calibri"/>
          <w:b/>
          <w:color w:val="000000" w:themeColor="text1"/>
          <w:sz w:val="36"/>
          <w:szCs w:val="36"/>
        </w:rPr>
        <w:t>ΩΝ ΜΗΧΑΝΙΚΩΝ</w:t>
      </w:r>
    </w:p>
    <w:p w:rsidR="0064276A" w:rsidRPr="000562AF" w:rsidRDefault="0064276A" w:rsidP="0064276A">
      <w:pPr>
        <w:spacing w:line="360" w:lineRule="auto"/>
        <w:ind w:left="-1134" w:firstLine="720"/>
        <w:jc w:val="both"/>
        <w:rPr>
          <w:rFonts w:ascii="Arial" w:hAnsi="Arial" w:cs="Arial"/>
          <w:b/>
          <w:color w:val="000000" w:themeColor="text1"/>
        </w:rPr>
      </w:pPr>
    </w:p>
    <w:p w:rsidR="0064276A" w:rsidRPr="000562AF" w:rsidRDefault="004411F6" w:rsidP="001823C4">
      <w:pPr>
        <w:pStyle w:val="Author"/>
        <w:outlineLvl w:val="0"/>
        <w:rPr>
          <w:b/>
          <w:color w:val="000000" w:themeColor="text1"/>
          <w:sz w:val="32"/>
          <w:szCs w:val="32"/>
        </w:rPr>
      </w:pPr>
      <w:bookmarkStart w:id="50" w:name="_Toc475276419"/>
      <w:bookmarkStart w:id="51" w:name="_Toc484001572"/>
      <w:bookmarkStart w:id="52" w:name="_Toc488339134"/>
      <w:bookmarkStart w:id="53" w:name="_Toc488361994"/>
      <w:bookmarkStart w:id="54" w:name="_Toc489717717"/>
      <w:bookmarkStart w:id="55" w:name="_Toc492821610"/>
      <w:bookmarkStart w:id="56" w:name="_Toc493599800"/>
      <w:bookmarkStart w:id="57" w:name="_Toc494119830"/>
      <w:bookmarkStart w:id="58" w:name="_Toc494457670"/>
      <w:bookmarkStart w:id="59" w:name="_Toc495238083"/>
      <w:bookmarkStart w:id="60" w:name="_Toc497913478"/>
      <w:bookmarkStart w:id="61" w:name="_Toc499736183"/>
      <w:bookmarkStart w:id="62" w:name="_Toc500610319"/>
      <w:bookmarkStart w:id="63" w:name="_Toc501290732"/>
      <w:bookmarkStart w:id="64" w:name="_Toc507498348"/>
      <w:bookmarkStart w:id="65" w:name="_Toc510034578"/>
      <w:bookmarkStart w:id="66" w:name="_Toc512451745"/>
      <w:bookmarkStart w:id="67" w:name="_Toc516842544"/>
      <w:bookmarkStart w:id="68" w:name="_Toc517975534"/>
      <w:bookmarkStart w:id="69" w:name="_Toc518068302"/>
      <w:bookmarkStart w:id="70" w:name="_Toc520202345"/>
      <w:bookmarkStart w:id="71" w:name="_Toc8662298"/>
      <w:bookmarkStart w:id="72" w:name="_Toc10486279"/>
      <w:bookmarkStart w:id="73" w:name="_Toc11516626"/>
      <w:bookmarkStart w:id="74" w:name="_Toc12452793"/>
      <w:r>
        <w:rPr>
          <w:b/>
          <w:color w:val="000000" w:themeColor="text1"/>
          <w:sz w:val="32"/>
          <w:szCs w:val="32"/>
        </w:rPr>
        <w:t>ΠΤΥΧΙΑΚ</w:t>
      </w:r>
      <w:r w:rsidR="00FF1737">
        <w:rPr>
          <w:b/>
          <w:color w:val="000000" w:themeColor="text1"/>
          <w:sz w:val="32"/>
          <w:szCs w:val="32"/>
          <w:lang w:val="en-US"/>
        </w:rPr>
        <w:t>H</w:t>
      </w:r>
      <w:r w:rsidR="00FF1737" w:rsidRPr="00FF1737">
        <w:rPr>
          <w:b/>
          <w:color w:val="000000" w:themeColor="text1"/>
          <w:sz w:val="32"/>
          <w:szCs w:val="32"/>
        </w:rPr>
        <w:t xml:space="preserve"> </w:t>
      </w:r>
      <w:r w:rsidR="0064276A" w:rsidRPr="000562AF">
        <w:rPr>
          <w:b/>
          <w:color w:val="000000" w:themeColor="text1"/>
          <w:sz w:val="32"/>
          <w:szCs w:val="32"/>
        </w:rPr>
        <w:t>ΕΡΓΑΣΙΑ</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64276A" w:rsidRPr="000562AF" w:rsidRDefault="0064276A" w:rsidP="0064276A">
      <w:pPr>
        <w:pStyle w:val="a3"/>
        <w:tabs>
          <w:tab w:val="right" w:pos="0"/>
        </w:tabs>
        <w:overflowPunct w:val="0"/>
        <w:autoSpaceDE w:val="0"/>
        <w:autoSpaceDN w:val="0"/>
        <w:adjustRightInd w:val="0"/>
        <w:spacing w:after="240" w:line="360" w:lineRule="auto"/>
        <w:textAlignment w:val="baseline"/>
        <w:rPr>
          <w:rFonts w:ascii="Times New Roman" w:hAnsi="Times New Roman"/>
          <w:b/>
          <w:color w:val="000000" w:themeColor="text1"/>
          <w:sz w:val="40"/>
          <w:szCs w:val="40"/>
        </w:rPr>
      </w:pPr>
    </w:p>
    <w:p w:rsidR="0064276A" w:rsidRDefault="008E599B" w:rsidP="0064276A">
      <w:pPr>
        <w:pStyle w:val="a3"/>
        <w:tabs>
          <w:tab w:val="right" w:pos="0"/>
        </w:tabs>
        <w:overflowPunct w:val="0"/>
        <w:autoSpaceDE w:val="0"/>
        <w:autoSpaceDN w:val="0"/>
        <w:adjustRightInd w:val="0"/>
        <w:spacing w:after="240" w:line="360" w:lineRule="auto"/>
        <w:jc w:val="center"/>
        <w:textAlignment w:val="baseline"/>
        <w:rPr>
          <w:rFonts w:ascii="Times New Roman" w:hAnsi="Times New Roman"/>
          <w:b/>
          <w:color w:val="000000" w:themeColor="text1"/>
          <w:sz w:val="52"/>
          <w:szCs w:val="52"/>
        </w:rPr>
      </w:pPr>
      <w:r>
        <w:rPr>
          <w:rFonts w:ascii="Times New Roman" w:hAnsi="Times New Roman"/>
          <w:b/>
          <w:color w:val="000000" w:themeColor="text1"/>
          <w:sz w:val="40"/>
          <w:szCs w:val="40"/>
        </w:rPr>
        <w:t>ΔΙΥΛΙΣΗ ΚΑΙ ΔΙΑΚΙΝΗΣΗ ΥΓΡΩΝ ΚΑΥΣΙΜΩΝ</w:t>
      </w:r>
    </w:p>
    <w:p w:rsidR="004411F6" w:rsidRDefault="004411F6" w:rsidP="0064276A">
      <w:pPr>
        <w:pStyle w:val="a3"/>
        <w:tabs>
          <w:tab w:val="right" w:pos="0"/>
        </w:tabs>
        <w:overflowPunct w:val="0"/>
        <w:autoSpaceDE w:val="0"/>
        <w:autoSpaceDN w:val="0"/>
        <w:adjustRightInd w:val="0"/>
        <w:spacing w:after="240" w:line="360" w:lineRule="auto"/>
        <w:jc w:val="center"/>
        <w:textAlignment w:val="baseline"/>
        <w:rPr>
          <w:rFonts w:ascii="Times New Roman" w:hAnsi="Times New Roman"/>
          <w:b/>
          <w:color w:val="000000" w:themeColor="text1"/>
          <w:sz w:val="52"/>
          <w:szCs w:val="52"/>
        </w:rPr>
      </w:pPr>
      <w:r>
        <w:rPr>
          <w:rFonts w:ascii="Times New Roman" w:hAnsi="Times New Roman"/>
          <w:b/>
          <w:noProof/>
          <w:color w:val="000000" w:themeColor="text1"/>
          <w:sz w:val="52"/>
          <w:szCs w:val="52"/>
        </w:rPr>
        <w:drawing>
          <wp:inline distT="0" distB="0" distL="0" distR="0">
            <wp:extent cx="5759450" cy="2879725"/>
            <wp:effectExtent l="19050" t="0" r="0" b="0"/>
            <wp:docPr id="9" name="Εικόνα 4" descr="C:\Users\Aegean\Desktop\1471166-petrelaio_9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gean\Desktop\1471166-petrelaio_930_2.jpg"/>
                    <pic:cNvPicPr>
                      <a:picLocks noChangeAspect="1" noChangeArrowheads="1"/>
                    </pic:cNvPicPr>
                  </pic:nvPicPr>
                  <pic:blipFill>
                    <a:blip r:embed="rId8"/>
                    <a:srcRect/>
                    <a:stretch>
                      <a:fillRect/>
                    </a:stretch>
                  </pic:blipFill>
                  <pic:spPr bwMode="auto">
                    <a:xfrm>
                      <a:off x="0" y="0"/>
                      <a:ext cx="5759450" cy="2879725"/>
                    </a:xfrm>
                    <a:prstGeom prst="rect">
                      <a:avLst/>
                    </a:prstGeom>
                    <a:noFill/>
                    <a:ln w="9525">
                      <a:noFill/>
                      <a:miter lim="800000"/>
                      <a:headEnd/>
                      <a:tailEnd/>
                    </a:ln>
                  </pic:spPr>
                </pic:pic>
              </a:graphicData>
            </a:graphic>
          </wp:inline>
        </w:drawing>
      </w:r>
    </w:p>
    <w:p w:rsidR="00E61961" w:rsidRPr="000562AF" w:rsidRDefault="00E61961" w:rsidP="0064276A">
      <w:pPr>
        <w:pStyle w:val="a3"/>
        <w:tabs>
          <w:tab w:val="right" w:pos="0"/>
        </w:tabs>
        <w:overflowPunct w:val="0"/>
        <w:autoSpaceDE w:val="0"/>
        <w:autoSpaceDN w:val="0"/>
        <w:adjustRightInd w:val="0"/>
        <w:spacing w:after="240" w:line="360" w:lineRule="auto"/>
        <w:jc w:val="center"/>
        <w:textAlignment w:val="baseline"/>
        <w:rPr>
          <w:rFonts w:ascii="Times New Roman" w:hAnsi="Times New Roman"/>
          <w:b/>
          <w:color w:val="000000" w:themeColor="text1"/>
          <w:sz w:val="52"/>
          <w:szCs w:val="52"/>
        </w:rPr>
      </w:pPr>
    </w:p>
    <w:p w:rsidR="00A8147F" w:rsidRDefault="00E61961" w:rsidP="00CA67B4">
      <w:pPr>
        <w:pStyle w:val="a3"/>
        <w:tabs>
          <w:tab w:val="right" w:pos="0"/>
        </w:tabs>
        <w:overflowPunct w:val="0"/>
        <w:autoSpaceDE w:val="0"/>
        <w:autoSpaceDN w:val="0"/>
        <w:adjustRightInd w:val="0"/>
        <w:spacing w:after="240" w:line="360" w:lineRule="auto"/>
        <w:textAlignment w:val="baseline"/>
        <w:outlineLvl w:val="0"/>
        <w:rPr>
          <w:rFonts w:ascii="Times New Roman" w:hAnsi="Times New Roman"/>
          <w:b/>
          <w:color w:val="000000" w:themeColor="text1"/>
          <w:spacing w:val="-2"/>
          <w:sz w:val="24"/>
          <w:szCs w:val="24"/>
          <w:lang w:eastAsia="en-US"/>
        </w:rPr>
      </w:pPr>
      <w:r>
        <w:rPr>
          <w:rFonts w:ascii="Times New Roman" w:hAnsi="Times New Roman"/>
          <w:b/>
          <w:color w:val="000000" w:themeColor="text1"/>
          <w:spacing w:val="-2"/>
          <w:sz w:val="24"/>
          <w:szCs w:val="24"/>
          <w:lang w:eastAsia="en-US"/>
        </w:rPr>
        <w:t xml:space="preserve">ΟΝΟΜΑΤΕΠΩΝΥΜΟ ΦΟΙΤΗΤΗ </w:t>
      </w:r>
      <w:r w:rsidRPr="00E61961">
        <w:rPr>
          <w:rFonts w:ascii="Times New Roman" w:hAnsi="Times New Roman"/>
          <w:b/>
          <w:color w:val="000000" w:themeColor="text1"/>
          <w:spacing w:val="-2"/>
          <w:sz w:val="24"/>
          <w:szCs w:val="24"/>
          <w:lang w:eastAsia="en-US"/>
        </w:rPr>
        <w:t>:</w:t>
      </w:r>
      <w:r w:rsidR="00864E5A">
        <w:rPr>
          <w:rFonts w:ascii="Times New Roman" w:hAnsi="Times New Roman"/>
          <w:b/>
          <w:color w:val="000000" w:themeColor="text1"/>
          <w:spacing w:val="-2"/>
          <w:sz w:val="24"/>
          <w:szCs w:val="24"/>
          <w:lang w:eastAsia="en-US"/>
        </w:rPr>
        <w:t>ΑΛΑΜΠΑΣΗΣ ΧΡΗΣΤΟΣ</w:t>
      </w:r>
      <w:r w:rsidR="00A8147F">
        <w:rPr>
          <w:rFonts w:ascii="Times New Roman" w:hAnsi="Times New Roman"/>
          <w:b/>
          <w:color w:val="000000" w:themeColor="text1"/>
          <w:spacing w:val="-2"/>
          <w:sz w:val="24"/>
          <w:szCs w:val="24"/>
          <w:lang w:eastAsia="en-US"/>
        </w:rPr>
        <w:t xml:space="preserve"> (ΑΜ 5735)</w:t>
      </w:r>
      <w:bookmarkStart w:id="75" w:name="_Toc475276421"/>
      <w:bookmarkStart w:id="76" w:name="_Toc484001574"/>
      <w:bookmarkStart w:id="77" w:name="_Toc488339136"/>
      <w:bookmarkStart w:id="78" w:name="_Toc488361996"/>
      <w:bookmarkStart w:id="79" w:name="_Toc489717719"/>
      <w:bookmarkStart w:id="80" w:name="_Toc492821612"/>
      <w:bookmarkStart w:id="81" w:name="_Toc493599802"/>
      <w:bookmarkStart w:id="82" w:name="_Toc494119832"/>
      <w:bookmarkStart w:id="83" w:name="_Toc494457672"/>
      <w:bookmarkStart w:id="84" w:name="_Toc495238085"/>
      <w:bookmarkStart w:id="85" w:name="_Toc497913480"/>
      <w:bookmarkStart w:id="86" w:name="_Toc499736185"/>
      <w:bookmarkStart w:id="87" w:name="_Toc500610321"/>
      <w:bookmarkStart w:id="88" w:name="_Toc501290734"/>
      <w:bookmarkStart w:id="89" w:name="_Toc507498350"/>
      <w:bookmarkStart w:id="90" w:name="_Toc510034580"/>
      <w:bookmarkStart w:id="91" w:name="_Toc512451747"/>
      <w:bookmarkStart w:id="92" w:name="_Toc516842546"/>
      <w:bookmarkStart w:id="93" w:name="_Toc517975536"/>
      <w:bookmarkStart w:id="94" w:name="_Toc518068304"/>
      <w:bookmarkStart w:id="95" w:name="_Toc520202347"/>
      <w:bookmarkStart w:id="96" w:name="_Toc8662300"/>
      <w:bookmarkStart w:id="97" w:name="_Toc10486281"/>
      <w:bookmarkStart w:id="98" w:name="_Toc11516628"/>
      <w:bookmarkStart w:id="99" w:name="_Toc12452795"/>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rsidR="001A2376" w:rsidRDefault="00E61961" w:rsidP="00CA67B4">
      <w:pPr>
        <w:pStyle w:val="a3"/>
        <w:tabs>
          <w:tab w:val="right" w:pos="0"/>
        </w:tabs>
        <w:overflowPunct w:val="0"/>
        <w:autoSpaceDE w:val="0"/>
        <w:autoSpaceDN w:val="0"/>
        <w:adjustRightInd w:val="0"/>
        <w:spacing w:after="240" w:line="360" w:lineRule="auto"/>
        <w:textAlignment w:val="baseline"/>
        <w:outlineLvl w:val="0"/>
        <w:rPr>
          <w:rFonts w:ascii="Times New Roman" w:hAnsi="Times New Roman"/>
          <w:b/>
          <w:color w:val="000000" w:themeColor="text1"/>
          <w:spacing w:val="-2"/>
          <w:sz w:val="24"/>
          <w:szCs w:val="24"/>
          <w:lang w:eastAsia="en-US"/>
        </w:rPr>
      </w:pPr>
      <w:r>
        <w:rPr>
          <w:rFonts w:ascii="Times New Roman" w:hAnsi="Times New Roman"/>
          <w:b/>
          <w:color w:val="000000" w:themeColor="text1"/>
          <w:spacing w:val="-2"/>
          <w:sz w:val="24"/>
          <w:szCs w:val="24"/>
          <w:lang w:eastAsia="en-US"/>
        </w:rPr>
        <w:t>ΕΠΙΒΛΕΠΩΝ ΚΑΘΗΓΗΤΗΣ</w:t>
      </w:r>
      <w:r w:rsidRPr="002A0C07">
        <w:rPr>
          <w:rFonts w:ascii="Times New Roman" w:hAnsi="Times New Roman"/>
          <w:b/>
          <w:color w:val="000000" w:themeColor="text1"/>
          <w:spacing w:val="-2"/>
          <w:sz w:val="24"/>
          <w:szCs w:val="24"/>
          <w:lang w:eastAsia="en-US"/>
        </w:rPr>
        <w:t>:</w:t>
      </w:r>
      <w:r w:rsidR="00955C58">
        <w:rPr>
          <w:rFonts w:ascii="Times New Roman" w:hAnsi="Times New Roman"/>
          <w:b/>
          <w:color w:val="000000" w:themeColor="text1"/>
          <w:spacing w:val="-2"/>
          <w:sz w:val="24"/>
          <w:szCs w:val="24"/>
          <w:lang w:eastAsia="en-US"/>
        </w:rPr>
        <w:t>ΑΠΟΣΤΟΛΟΣ ΠΟΛΥΖΑΚ</w:t>
      </w:r>
      <w:r w:rsidR="00955C58">
        <w:rPr>
          <w:rFonts w:ascii="Times New Roman" w:hAnsi="Times New Roman"/>
          <w:b/>
          <w:color w:val="000000" w:themeColor="text1"/>
          <w:spacing w:val="-2"/>
          <w:sz w:val="24"/>
          <w:szCs w:val="24"/>
          <w:lang w:val="en-US" w:eastAsia="en-US"/>
        </w:rPr>
        <w:t>H</w:t>
      </w:r>
      <w:r w:rsidR="00FB3B26">
        <w:rPr>
          <w:rFonts w:ascii="Times New Roman" w:hAnsi="Times New Roman"/>
          <w:b/>
          <w:color w:val="000000" w:themeColor="text1"/>
          <w:spacing w:val="-2"/>
          <w:sz w:val="24"/>
          <w:szCs w:val="24"/>
          <w:lang w:eastAsia="en-US"/>
        </w:rPr>
        <w:t>Σ</w:t>
      </w:r>
    </w:p>
    <w:p w:rsidR="00D91211" w:rsidRPr="004E0E93" w:rsidRDefault="00B55336" w:rsidP="00D91211">
      <w:pPr>
        <w:pStyle w:val="a3"/>
        <w:tabs>
          <w:tab w:val="right" w:pos="0"/>
        </w:tabs>
        <w:overflowPunct w:val="0"/>
        <w:autoSpaceDE w:val="0"/>
        <w:autoSpaceDN w:val="0"/>
        <w:adjustRightInd w:val="0"/>
        <w:spacing w:after="240" w:line="360" w:lineRule="auto"/>
        <w:jc w:val="center"/>
        <w:textAlignment w:val="baseline"/>
        <w:outlineLvl w:val="0"/>
        <w:rPr>
          <w:rFonts w:ascii="Times New Roman" w:hAnsi="Times New Roman"/>
          <w:b/>
          <w:color w:val="000000" w:themeColor="text1"/>
          <w:spacing w:val="-2"/>
          <w:sz w:val="24"/>
          <w:szCs w:val="24"/>
          <w:lang w:eastAsia="en-US"/>
        </w:rPr>
      </w:pPr>
      <w:r>
        <w:rPr>
          <w:rFonts w:ascii="Times New Roman" w:hAnsi="Times New Roman"/>
          <w:b/>
          <w:color w:val="000000" w:themeColor="text1"/>
          <w:spacing w:val="-2"/>
          <w:sz w:val="24"/>
          <w:szCs w:val="24"/>
          <w:lang w:eastAsia="en-US"/>
        </w:rPr>
        <w:t>ΠΑΤΡΑ 202</w:t>
      </w:r>
      <w:r w:rsidR="00D91211" w:rsidRPr="004E0E93">
        <w:rPr>
          <w:rFonts w:ascii="Times New Roman" w:hAnsi="Times New Roman"/>
          <w:b/>
          <w:color w:val="000000" w:themeColor="text1"/>
          <w:spacing w:val="-2"/>
          <w:sz w:val="24"/>
          <w:szCs w:val="24"/>
          <w:lang w:eastAsia="en-US"/>
        </w:rPr>
        <w:t>0</w:t>
      </w:r>
    </w:p>
    <w:p w:rsidR="002A0C07" w:rsidRPr="00D91211" w:rsidRDefault="002A0C07" w:rsidP="00D91211">
      <w:pPr>
        <w:pStyle w:val="a3"/>
        <w:tabs>
          <w:tab w:val="right" w:pos="0"/>
        </w:tabs>
        <w:overflowPunct w:val="0"/>
        <w:autoSpaceDE w:val="0"/>
        <w:autoSpaceDN w:val="0"/>
        <w:adjustRightInd w:val="0"/>
        <w:spacing w:after="240" w:line="360" w:lineRule="auto"/>
        <w:jc w:val="center"/>
        <w:textAlignment w:val="baseline"/>
        <w:outlineLvl w:val="0"/>
        <w:rPr>
          <w:rFonts w:ascii="Times New Roman" w:hAnsi="Times New Roman"/>
          <w:b/>
          <w:color w:val="000000" w:themeColor="text1"/>
          <w:spacing w:val="-2"/>
          <w:sz w:val="24"/>
          <w:szCs w:val="24"/>
          <w:lang w:eastAsia="en-US"/>
        </w:rPr>
      </w:pPr>
      <w:r>
        <w:rPr>
          <w:rFonts w:ascii="Arial" w:hAnsi="Arial" w:cs="Arial"/>
        </w:rPr>
        <w:lastRenderedPageBreak/>
        <w:t>:</w:t>
      </w:r>
    </w:p>
    <w:p w:rsidR="002A0C07" w:rsidRDefault="002A0C07" w:rsidP="002A0C07">
      <w:pPr>
        <w:spacing w:after="120"/>
        <w:jc w:val="both"/>
        <w:rPr>
          <w:rFonts w:ascii="Arial" w:hAnsi="Arial" w:cs="Arial"/>
        </w:rPr>
      </w:pPr>
    </w:p>
    <w:p w:rsidR="002A0C07" w:rsidRDefault="002A0C07" w:rsidP="002A0C07">
      <w:pPr>
        <w:spacing w:after="120"/>
        <w:jc w:val="both"/>
        <w:rPr>
          <w:rFonts w:ascii="Arial" w:hAnsi="Arial" w:cs="Arial"/>
        </w:rPr>
      </w:pPr>
    </w:p>
    <w:p w:rsidR="002A0C07" w:rsidRPr="004E0E93" w:rsidRDefault="002A0C07" w:rsidP="002A0C07">
      <w:pPr>
        <w:spacing w:after="120"/>
        <w:jc w:val="both"/>
        <w:rPr>
          <w:rFonts w:ascii="Arial" w:hAnsi="Arial" w:cs="Arial"/>
        </w:rPr>
      </w:pPr>
    </w:p>
    <w:p w:rsidR="002A0C07" w:rsidRPr="00FC0076" w:rsidRDefault="002A0C07" w:rsidP="002A0C07">
      <w:pPr>
        <w:spacing w:after="120"/>
        <w:ind w:left="426" w:hanging="426"/>
        <w:jc w:val="both"/>
        <w:rPr>
          <w:rFonts w:ascii="Times New Roman" w:hAnsi="Times New Roman"/>
        </w:rPr>
      </w:pPr>
      <w:r>
        <w:rPr>
          <w:rFonts w:ascii="Arial" w:hAnsi="Arial" w:cs="Arial"/>
          <w:b/>
          <w:sz w:val="18"/>
        </w:rPr>
        <w:tab/>
      </w:r>
      <w:r w:rsidRPr="00FC0076">
        <w:rPr>
          <w:rFonts w:ascii="Arial" w:hAnsi="Arial" w:cs="Arial"/>
          <w:b/>
        </w:rPr>
        <w:t>Υπεύθυνη Δήλωσ</w:t>
      </w:r>
      <w:r w:rsidR="00FC0076" w:rsidRPr="00FC0076">
        <w:rPr>
          <w:rFonts w:ascii="Arial" w:hAnsi="Arial" w:cs="Arial"/>
          <w:b/>
        </w:rPr>
        <w:t xml:space="preserve">η </w:t>
      </w:r>
      <w:r w:rsidRPr="00FC0076">
        <w:rPr>
          <w:rFonts w:ascii="Arial" w:hAnsi="Arial" w:cs="Arial"/>
          <w:b/>
        </w:rPr>
        <w:t>Φοιτητή</w:t>
      </w:r>
      <w:r w:rsidRPr="00FC0076">
        <w:rPr>
          <w:rFonts w:ascii="Arial" w:hAnsi="Arial" w:cs="Arial"/>
        </w:rPr>
        <w:t xml:space="preserve">: </w:t>
      </w:r>
      <w:r w:rsidRPr="00FC0076">
        <w:rPr>
          <w:rFonts w:ascii="Times New Roman" w:hAnsi="Times New Roman"/>
        </w:rPr>
        <w:t>Ο κάτωθι υπογεγραμμένος Φοιτητής έχω επίγνωση των συνεπειών του Νόμου περί λογοκλοπής και δηλώνω υπεύθυνα ότι είμαι συγγραφέας αυτής της Πτυχιακής Εργασίας, έχω δε αναφέρει στην Βιβλιογραφία μου όλες τις πηγές τις οποίες χρησιμοποίησα και έλαβα ιδέες ή δεδομένα. Δηλώνω επίσης ότι, οποιοδήποτε στοιχείο ή κείμενο το οποίο έχω ενσωματώσει στην εργασία μου προερχόμενο από Βιβλία ή άλλες εργασίες ή το διαδίκτυο, γραμμένο ακριβώς ή παραφρασμένο, το έχω πλήρως αναγνωρίσει ως πνευματικό έργο άλλου συγγραφέα και έχω αναφέρει ανελλιπώς το όνομά του και την πηγή προέλευσης.</w:t>
      </w:r>
    </w:p>
    <w:p w:rsidR="002A0C07" w:rsidRPr="00FC0076" w:rsidRDefault="002A0C07" w:rsidP="00FC0076">
      <w:pPr>
        <w:spacing w:after="60"/>
        <w:jc w:val="both"/>
        <w:rPr>
          <w:rFonts w:ascii="Times New Roman" w:hAnsi="Times New Roman"/>
        </w:rPr>
      </w:pPr>
      <w:r w:rsidRPr="00FC0076">
        <w:rPr>
          <w:rFonts w:ascii="Arial" w:hAnsi="Arial" w:cs="Arial"/>
        </w:rPr>
        <w:tab/>
      </w:r>
      <w:r w:rsidRPr="00FC0076">
        <w:rPr>
          <w:rFonts w:ascii="Arial" w:hAnsi="Arial" w:cs="Arial"/>
        </w:rPr>
        <w:tab/>
      </w:r>
      <w:r w:rsidRPr="00FC0076">
        <w:rPr>
          <w:rFonts w:ascii="Times New Roman" w:hAnsi="Times New Roman"/>
        </w:rPr>
        <w:t>Ο Φοιτητή</w:t>
      </w:r>
      <w:r w:rsidR="00FC0076" w:rsidRPr="00FC0076">
        <w:rPr>
          <w:rFonts w:ascii="Times New Roman" w:hAnsi="Times New Roman"/>
        </w:rPr>
        <w:t>ς</w:t>
      </w:r>
    </w:p>
    <w:p w:rsidR="002A0C07" w:rsidRPr="00FC0076" w:rsidRDefault="002A0C07" w:rsidP="002A0C07">
      <w:pPr>
        <w:jc w:val="both"/>
        <w:rPr>
          <w:rFonts w:ascii="Times New Roman" w:hAnsi="Times New Roman"/>
        </w:rPr>
      </w:pPr>
    </w:p>
    <w:p w:rsidR="002A0C07" w:rsidRPr="00FC0076" w:rsidRDefault="002A0C07" w:rsidP="002A0C07">
      <w:pPr>
        <w:jc w:val="both"/>
        <w:rPr>
          <w:rFonts w:ascii="Times New Roman" w:hAnsi="Times New Roman"/>
        </w:rPr>
      </w:pPr>
      <w:r w:rsidRPr="00FC0076">
        <w:rPr>
          <w:rFonts w:ascii="Times New Roman" w:hAnsi="Times New Roman"/>
        </w:rPr>
        <w:tab/>
      </w:r>
      <w:r w:rsidRPr="00FC0076">
        <w:rPr>
          <w:rFonts w:ascii="Times New Roman" w:hAnsi="Times New Roman"/>
        </w:rPr>
        <w:tab/>
      </w:r>
      <w:r w:rsidR="00FC0076" w:rsidRPr="00FC0076">
        <w:rPr>
          <w:rFonts w:ascii="Times New Roman" w:hAnsi="Times New Roman"/>
        </w:rPr>
        <w:t>ΑΛΑΜΠΑΣΗΣ ΧΡΗΣΤΟΣ</w:t>
      </w:r>
    </w:p>
    <w:p w:rsidR="002A0C07" w:rsidRDefault="002A0C07" w:rsidP="002A0C07">
      <w:pPr>
        <w:jc w:val="both"/>
        <w:rPr>
          <w:rFonts w:ascii="Arial" w:hAnsi="Arial" w:cs="Arial"/>
          <w:sz w:val="18"/>
        </w:rPr>
      </w:pPr>
      <w:r>
        <w:rPr>
          <w:rFonts w:ascii="Arial" w:hAnsi="Arial" w:cs="Arial"/>
          <w:sz w:val="18"/>
        </w:rPr>
        <w:tab/>
      </w:r>
    </w:p>
    <w:p w:rsidR="002A0C07" w:rsidRDefault="002A0C07" w:rsidP="002A0C07">
      <w:pPr>
        <w:jc w:val="both"/>
        <w:rPr>
          <w:rFonts w:ascii="Arial" w:hAnsi="Arial" w:cs="Arial"/>
        </w:rPr>
      </w:pPr>
    </w:p>
    <w:p w:rsidR="002A0C07" w:rsidRDefault="002A0C07" w:rsidP="002A0C07">
      <w:pPr>
        <w:jc w:val="both"/>
        <w:rPr>
          <w:rFonts w:ascii="Arial" w:hAnsi="Arial" w:cs="Arial"/>
        </w:rPr>
      </w:pPr>
    </w:p>
    <w:p w:rsidR="002A0C07" w:rsidRDefault="002A0C07" w:rsidP="002A0C07">
      <w:pPr>
        <w:jc w:val="both"/>
        <w:rPr>
          <w:rFonts w:ascii="Arial" w:hAnsi="Arial" w:cs="Arial"/>
        </w:rPr>
      </w:pPr>
    </w:p>
    <w:p w:rsidR="002A0C07" w:rsidRDefault="002A0C07" w:rsidP="002A0C07">
      <w:pPr>
        <w:jc w:val="both"/>
        <w:rPr>
          <w:rFonts w:ascii="Arial" w:hAnsi="Arial" w:cs="Arial"/>
        </w:rPr>
      </w:pPr>
    </w:p>
    <w:p w:rsidR="002A0C07" w:rsidRDefault="002A0C07" w:rsidP="002A0C07">
      <w:pPr>
        <w:jc w:val="both"/>
        <w:rPr>
          <w:rFonts w:ascii="Arial" w:hAnsi="Arial" w:cs="Arial"/>
        </w:rPr>
      </w:pPr>
    </w:p>
    <w:p w:rsidR="002A0C07" w:rsidRDefault="002A0C07" w:rsidP="002A0C07">
      <w:pPr>
        <w:jc w:val="both"/>
        <w:rPr>
          <w:rFonts w:ascii="Arial" w:hAnsi="Arial" w:cs="Arial"/>
          <w:sz w:val="18"/>
        </w:rPr>
      </w:pPr>
    </w:p>
    <w:p w:rsidR="002A0C07" w:rsidRDefault="002A0C07" w:rsidP="002A0C07">
      <w:pPr>
        <w:jc w:val="both"/>
        <w:rPr>
          <w:rFonts w:ascii="Arial" w:hAnsi="Arial" w:cs="Arial"/>
          <w:sz w:val="18"/>
        </w:rPr>
      </w:pPr>
    </w:p>
    <w:p w:rsidR="00CA67B4" w:rsidRDefault="002A0C07" w:rsidP="002A0C07">
      <w:pPr>
        <w:tabs>
          <w:tab w:val="left" w:pos="1560"/>
          <w:tab w:val="left" w:pos="4253"/>
        </w:tabs>
        <w:jc w:val="both"/>
        <w:rPr>
          <w:rFonts w:ascii="Times New Roman" w:hAnsi="Times New Roman"/>
          <w:b/>
          <w:color w:val="000000" w:themeColor="text1"/>
          <w:spacing w:val="-2"/>
          <w:sz w:val="24"/>
          <w:szCs w:val="24"/>
          <w:lang w:eastAsia="en-US"/>
        </w:rPr>
      </w:pPr>
      <w:r>
        <w:rPr>
          <w:rFonts w:ascii="Arial" w:hAnsi="Arial" w:cs="Arial"/>
          <w:sz w:val="18"/>
        </w:rPr>
        <w:tab/>
      </w:r>
    </w:p>
    <w:p w:rsidR="00CA67B4" w:rsidRDefault="00CA67B4" w:rsidP="00CA67B4">
      <w:pPr>
        <w:pStyle w:val="a3"/>
        <w:tabs>
          <w:tab w:val="right" w:pos="0"/>
        </w:tabs>
        <w:overflowPunct w:val="0"/>
        <w:autoSpaceDE w:val="0"/>
        <w:autoSpaceDN w:val="0"/>
        <w:adjustRightInd w:val="0"/>
        <w:spacing w:after="240" w:line="360" w:lineRule="auto"/>
        <w:textAlignment w:val="baseline"/>
        <w:outlineLvl w:val="0"/>
        <w:rPr>
          <w:rFonts w:ascii="Times New Roman" w:hAnsi="Times New Roman"/>
          <w:b/>
          <w:color w:val="000000" w:themeColor="text1"/>
          <w:spacing w:val="-2"/>
          <w:sz w:val="24"/>
          <w:szCs w:val="24"/>
          <w:lang w:eastAsia="en-US"/>
        </w:rPr>
      </w:pPr>
    </w:p>
    <w:p w:rsidR="002A0C07" w:rsidRPr="004E0E93" w:rsidRDefault="002A0C07" w:rsidP="00CA67B4">
      <w:pPr>
        <w:pStyle w:val="SectionLabel"/>
        <w:spacing w:before="0" w:after="200" w:line="240" w:lineRule="auto"/>
        <w:jc w:val="center"/>
        <w:outlineLvl w:val="0"/>
        <w:rPr>
          <w:color w:val="000000" w:themeColor="text1"/>
          <w:kern w:val="28"/>
          <w:lang w:val="el-GR"/>
        </w:rPr>
      </w:pPr>
      <w:bookmarkStart w:id="100" w:name="_Toc475276422"/>
      <w:bookmarkStart w:id="101" w:name="_Toc484001575"/>
      <w:bookmarkStart w:id="102" w:name="_Toc488339137"/>
      <w:bookmarkStart w:id="103" w:name="_Toc488361997"/>
      <w:bookmarkStart w:id="104" w:name="_Toc492821613"/>
      <w:bookmarkStart w:id="105" w:name="_Toc493599804"/>
      <w:bookmarkStart w:id="106" w:name="_Toc494457673"/>
      <w:bookmarkStart w:id="107" w:name="_Toc499736186"/>
      <w:bookmarkStart w:id="108" w:name="_Toc501290735"/>
      <w:bookmarkStart w:id="109" w:name="_Toc512451748"/>
      <w:bookmarkStart w:id="110" w:name="_Toc517975537"/>
      <w:bookmarkStart w:id="111" w:name="_Toc520202348"/>
      <w:bookmarkStart w:id="112" w:name="_Toc10486282"/>
      <w:bookmarkStart w:id="113" w:name="_Toc12452796"/>
    </w:p>
    <w:p w:rsidR="00FC0076" w:rsidRDefault="00FC0076" w:rsidP="00CA67B4">
      <w:pPr>
        <w:pStyle w:val="SectionLabel"/>
        <w:spacing w:before="0" w:after="200" w:line="240" w:lineRule="auto"/>
        <w:jc w:val="center"/>
        <w:outlineLvl w:val="0"/>
        <w:rPr>
          <w:color w:val="000000" w:themeColor="text1"/>
          <w:kern w:val="28"/>
          <w:lang w:val="el-GR"/>
        </w:rPr>
      </w:pPr>
    </w:p>
    <w:p w:rsidR="00FC0076" w:rsidRDefault="00FC0076" w:rsidP="00CA67B4">
      <w:pPr>
        <w:pStyle w:val="SectionLabel"/>
        <w:spacing w:before="0" w:after="200" w:line="240" w:lineRule="auto"/>
        <w:jc w:val="center"/>
        <w:outlineLvl w:val="0"/>
        <w:rPr>
          <w:color w:val="000000" w:themeColor="text1"/>
          <w:kern w:val="28"/>
          <w:lang w:val="el-GR"/>
        </w:rPr>
      </w:pPr>
    </w:p>
    <w:p w:rsidR="00ED52F7" w:rsidRDefault="00FC0076" w:rsidP="00CA67B4">
      <w:pPr>
        <w:pStyle w:val="SectionLabel"/>
        <w:spacing w:before="0" w:after="200" w:line="240" w:lineRule="auto"/>
        <w:jc w:val="center"/>
        <w:outlineLvl w:val="0"/>
        <w:rPr>
          <w:color w:val="000000" w:themeColor="text1"/>
          <w:kern w:val="28"/>
          <w:lang w:val="el-GR"/>
        </w:rPr>
      </w:pPr>
      <w:r>
        <w:rPr>
          <w:color w:val="000000" w:themeColor="text1"/>
          <w:kern w:val="28"/>
          <w:lang w:val="el-GR"/>
        </w:rPr>
        <w:lastRenderedPageBreak/>
        <w:br/>
      </w:r>
      <w:r w:rsidR="0077563B" w:rsidRPr="00FE386A">
        <w:rPr>
          <w:color w:val="000000" w:themeColor="text1"/>
          <w:kern w:val="28"/>
          <w:lang w:val="el-GR"/>
        </w:rPr>
        <w:t>Π</w:t>
      </w:r>
      <w:bookmarkEnd w:id="100"/>
      <w:bookmarkEnd w:id="101"/>
      <w:bookmarkEnd w:id="102"/>
      <w:bookmarkEnd w:id="103"/>
      <w:bookmarkEnd w:id="104"/>
      <w:bookmarkEnd w:id="105"/>
      <w:bookmarkEnd w:id="106"/>
      <w:bookmarkEnd w:id="107"/>
      <w:bookmarkEnd w:id="108"/>
      <w:r w:rsidR="000616E8" w:rsidRPr="00FE386A">
        <w:rPr>
          <w:color w:val="000000" w:themeColor="text1"/>
          <w:kern w:val="28"/>
          <w:lang w:val="el-GR"/>
        </w:rPr>
        <w:t>ΕΡΙΛΗΨΗ</w:t>
      </w:r>
      <w:bookmarkEnd w:id="109"/>
      <w:bookmarkEnd w:id="110"/>
      <w:bookmarkEnd w:id="111"/>
      <w:bookmarkEnd w:id="112"/>
      <w:bookmarkEnd w:id="113"/>
    </w:p>
    <w:p w:rsidR="0084139C" w:rsidRPr="0084139C" w:rsidRDefault="0084139C" w:rsidP="0084139C">
      <w:pPr>
        <w:rPr>
          <w:lang w:eastAsia="en-US"/>
        </w:rPr>
      </w:pPr>
    </w:p>
    <w:p w:rsidR="00800480" w:rsidRDefault="00800480" w:rsidP="0084139C">
      <w:pPr>
        <w:spacing w:line="240" w:lineRule="auto"/>
        <w:ind w:firstLine="851"/>
        <w:jc w:val="both"/>
        <w:rPr>
          <w:rFonts w:ascii="Times New Roman" w:hAnsi="Times New Roman"/>
          <w:sz w:val="24"/>
          <w:szCs w:val="24"/>
          <w:lang w:eastAsia="en-US"/>
        </w:rPr>
      </w:pPr>
      <w:bookmarkStart w:id="114" w:name="_Toc512451749"/>
      <w:bookmarkStart w:id="115" w:name="_Toc517975538"/>
    </w:p>
    <w:p w:rsidR="006557A5" w:rsidRDefault="008004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Τα υγρά καύσιμα, που μελετάμε στη συγκεκριμένη εργασία, αφορούν έναν σημαντικό τομέα της οικονομίας με μεγάλη ισχύ και ο οποίος διατρέχει όλο το φάσμα της σύγχρονης χρηματοοικονομικής δράσης. Όλοι οι κλάδοι της οικονομίας έχουν άμεση σχέση αλλά και εξάρτηση σε τεράστιο επίπεδο από τη </w:t>
      </w:r>
      <w:proofErr w:type="spellStart"/>
      <w:r>
        <w:rPr>
          <w:rFonts w:ascii="Times New Roman" w:hAnsi="Times New Roman"/>
          <w:sz w:val="24"/>
          <w:szCs w:val="24"/>
          <w:lang w:eastAsia="en-US"/>
        </w:rPr>
        <w:t>μηχανοκίνηση</w:t>
      </w:r>
      <w:proofErr w:type="spellEnd"/>
      <w:r>
        <w:rPr>
          <w:rFonts w:ascii="Times New Roman" w:hAnsi="Times New Roman"/>
          <w:sz w:val="24"/>
          <w:szCs w:val="24"/>
          <w:lang w:eastAsia="en-US"/>
        </w:rPr>
        <w:t xml:space="preserve"> και την ενέργεια την οποία αναπτύσσουν τα συγκεκριμένα καύσιμα.</w:t>
      </w:r>
    </w:p>
    <w:p w:rsidR="00800480" w:rsidRPr="007E620D" w:rsidRDefault="00800480" w:rsidP="0071531B">
      <w:pPr>
        <w:spacing w:line="360" w:lineRule="auto"/>
        <w:ind w:firstLine="851"/>
        <w:jc w:val="both"/>
        <w:rPr>
          <w:rFonts w:ascii="Times New Roman" w:hAnsi="Times New Roman"/>
          <w:sz w:val="24"/>
          <w:szCs w:val="24"/>
          <w:lang w:eastAsia="en-US"/>
        </w:rPr>
      </w:pPr>
      <w:r w:rsidRPr="007E620D">
        <w:rPr>
          <w:rFonts w:ascii="Times New Roman" w:hAnsi="Times New Roman"/>
          <w:sz w:val="24"/>
          <w:szCs w:val="24"/>
          <w:lang w:eastAsia="en-US"/>
        </w:rPr>
        <w:t>Ο εν λόγω τομέας είναι εφικτό να διακριθεί σε 4 σημαντικές κατηγορίες. Αρχικά στα διυλιστήρια τα οποία λαμβάνουν το αργό πετρέλαιο και με την τακτική αυτή το μετατρέπουν σε καύσιμο (όπως είναι για παράδειγμα η βενζίνη, το πετρέλαιο, το υγραέριο κλπ) και υπό-αγαθά όπως είναι για παράδειγμα τα ορυκτέλαια και σε βασικές ουσίες των πλαστικών.</w:t>
      </w:r>
    </w:p>
    <w:p w:rsidR="00800480" w:rsidRPr="007E620D" w:rsidRDefault="00800480" w:rsidP="0071531B">
      <w:pPr>
        <w:spacing w:line="360" w:lineRule="auto"/>
        <w:ind w:firstLine="851"/>
        <w:jc w:val="both"/>
        <w:rPr>
          <w:rFonts w:ascii="Times New Roman" w:hAnsi="Times New Roman"/>
          <w:sz w:val="24"/>
          <w:szCs w:val="24"/>
          <w:lang w:eastAsia="en-US"/>
        </w:rPr>
      </w:pPr>
      <w:r w:rsidRPr="007E620D">
        <w:rPr>
          <w:rFonts w:ascii="Times New Roman" w:hAnsi="Times New Roman"/>
          <w:sz w:val="24"/>
          <w:szCs w:val="24"/>
          <w:lang w:eastAsia="en-US"/>
        </w:rPr>
        <w:t>Επίσης, υφίστανται οι επιχειρήσεις εμπορίας, όπου τα τελικά καύσιμα εμπορεύονται στην αγορά. Οι επιχειρήσεις αυτής της μορφής έχουν την ευχέρεια να κατέχουν οι ίδιες διυλιστήρια ή να αγοράσουν καύσιμα από αυτά. Η 3</w:t>
      </w:r>
      <w:r w:rsidRPr="007E620D">
        <w:rPr>
          <w:rFonts w:ascii="Times New Roman" w:hAnsi="Times New Roman"/>
          <w:sz w:val="24"/>
          <w:szCs w:val="24"/>
          <w:vertAlign w:val="superscript"/>
          <w:lang w:eastAsia="en-US"/>
        </w:rPr>
        <w:t>η</w:t>
      </w:r>
      <w:r w:rsidRPr="007E620D">
        <w:rPr>
          <w:rFonts w:ascii="Times New Roman" w:hAnsi="Times New Roman"/>
          <w:sz w:val="24"/>
          <w:szCs w:val="24"/>
          <w:lang w:eastAsia="en-US"/>
        </w:rPr>
        <w:t xml:space="preserve"> κατηγορία έχει άμεση σχέση με τους μεταφορείς υγρών καυσίμων, οι οποίοι ως μη εξαρτώμενοι μεταφορείς ή σαν ενταγμένοι στις επιχειρήσεις που προαναφέρθηκαν είναι υπεύθυνοι για τη μεταφορά των συγκεκριμένων καυσίμων στα σημεία διάθεσης.</w:t>
      </w:r>
    </w:p>
    <w:p w:rsidR="00800480" w:rsidRPr="007E620D" w:rsidRDefault="00800480" w:rsidP="0071531B">
      <w:pPr>
        <w:spacing w:line="360" w:lineRule="auto"/>
        <w:ind w:firstLine="851"/>
        <w:jc w:val="both"/>
        <w:rPr>
          <w:rFonts w:ascii="Times New Roman" w:hAnsi="Times New Roman"/>
          <w:sz w:val="24"/>
          <w:szCs w:val="24"/>
          <w:lang w:eastAsia="en-US"/>
        </w:rPr>
      </w:pPr>
      <w:r w:rsidRPr="007E620D">
        <w:rPr>
          <w:rFonts w:ascii="Times New Roman" w:hAnsi="Times New Roman"/>
          <w:sz w:val="24"/>
          <w:szCs w:val="24"/>
          <w:lang w:eastAsia="en-US"/>
        </w:rPr>
        <w:t>Τέλος, υφίστανται τα πρατήρια υγρών καυσίμων τα οποία μεταπωλούν το καύσιμο αυτής της μορφής σε ιδιώτες και επιχειρηματίες και βρίσκονται σε καθορισμένα σημεία πώλησης των επιχειρήσεων αυτών ή αφορούν πρατήρια τα οποία με συμβάσεις έχουν τη δυνατότητα να πουλήσουν καύσιμα μιας καθορισμένης επιχείρησης ή είναι μη εξαρτώμενα πρατήρια τα οποία μεταπουλούν τα καύσιμα δίχως λοιπές δεσμεύσεις με μια καθορισμένη επιχείρηση αυτού του είδους.</w:t>
      </w:r>
    </w:p>
    <w:p w:rsidR="009F1B16" w:rsidRDefault="009F1B16" w:rsidP="0071531B">
      <w:pPr>
        <w:spacing w:line="360" w:lineRule="auto"/>
        <w:rPr>
          <w:rFonts w:ascii="Times New Roman" w:hAnsi="Times New Roman"/>
          <w:sz w:val="24"/>
          <w:szCs w:val="24"/>
          <w:lang w:eastAsia="en-US"/>
        </w:rPr>
      </w:pPr>
    </w:p>
    <w:p w:rsidR="003F58AF" w:rsidRDefault="003F58AF" w:rsidP="0071531B">
      <w:pPr>
        <w:spacing w:line="360" w:lineRule="auto"/>
        <w:rPr>
          <w:rFonts w:ascii="Times New Roman" w:hAnsi="Times New Roman"/>
          <w:sz w:val="24"/>
          <w:szCs w:val="24"/>
          <w:lang w:eastAsia="en-US"/>
        </w:rPr>
      </w:pPr>
    </w:p>
    <w:p w:rsidR="003F58AF" w:rsidRDefault="003F58AF" w:rsidP="0071531B">
      <w:pPr>
        <w:spacing w:line="360" w:lineRule="auto"/>
        <w:rPr>
          <w:rFonts w:ascii="Times New Roman" w:hAnsi="Times New Roman"/>
          <w:sz w:val="24"/>
          <w:szCs w:val="24"/>
          <w:lang w:eastAsia="en-US"/>
        </w:rPr>
      </w:pPr>
    </w:p>
    <w:p w:rsidR="003F58AF" w:rsidRDefault="003F58AF" w:rsidP="0071531B">
      <w:pPr>
        <w:spacing w:line="360" w:lineRule="auto"/>
        <w:rPr>
          <w:lang w:eastAsia="en-US"/>
        </w:rPr>
      </w:pPr>
    </w:p>
    <w:p w:rsidR="0084139C" w:rsidRDefault="0084139C" w:rsidP="0071531B">
      <w:pPr>
        <w:spacing w:line="360" w:lineRule="auto"/>
        <w:rPr>
          <w:lang w:eastAsia="en-US"/>
        </w:rPr>
      </w:pPr>
    </w:p>
    <w:p w:rsidR="0084139C" w:rsidRDefault="0084139C" w:rsidP="0071531B">
      <w:pPr>
        <w:spacing w:line="360" w:lineRule="auto"/>
        <w:rPr>
          <w:lang w:eastAsia="en-US"/>
        </w:rPr>
      </w:pPr>
    </w:p>
    <w:p w:rsidR="0084139C" w:rsidRDefault="0084139C" w:rsidP="0071531B">
      <w:pPr>
        <w:spacing w:line="360" w:lineRule="auto"/>
        <w:rPr>
          <w:lang w:eastAsia="en-US"/>
        </w:rPr>
      </w:pPr>
    </w:p>
    <w:p w:rsidR="0084139C" w:rsidRDefault="0084139C" w:rsidP="0071531B">
      <w:pPr>
        <w:spacing w:line="360" w:lineRule="auto"/>
        <w:rPr>
          <w:lang w:eastAsia="en-US"/>
        </w:rPr>
      </w:pPr>
    </w:p>
    <w:p w:rsidR="0084139C" w:rsidRPr="009F1B16" w:rsidRDefault="0084139C" w:rsidP="0071531B">
      <w:pPr>
        <w:spacing w:line="360" w:lineRule="auto"/>
        <w:rPr>
          <w:lang w:eastAsia="en-US"/>
        </w:rPr>
      </w:pPr>
    </w:p>
    <w:p w:rsidR="00AE1598" w:rsidRPr="00800480" w:rsidRDefault="003F58AF" w:rsidP="0071531B">
      <w:pPr>
        <w:pStyle w:val="SectionLabel"/>
        <w:spacing w:before="0" w:after="200" w:line="360" w:lineRule="auto"/>
        <w:jc w:val="center"/>
        <w:outlineLvl w:val="0"/>
        <w:rPr>
          <w:color w:val="000000" w:themeColor="text1"/>
          <w:kern w:val="28"/>
        </w:rPr>
      </w:pPr>
      <w:bookmarkStart w:id="116" w:name="_Toc12452797"/>
      <w:bookmarkEnd w:id="114"/>
      <w:bookmarkEnd w:id="115"/>
      <w:r>
        <w:rPr>
          <w:color w:val="000000" w:themeColor="text1"/>
          <w:kern w:val="28"/>
        </w:rPr>
        <w:t>ABSTRACT</w:t>
      </w:r>
      <w:bookmarkEnd w:id="116"/>
    </w:p>
    <w:p w:rsidR="00800480" w:rsidRPr="0084139C" w:rsidRDefault="00800480" w:rsidP="0071531B">
      <w:pPr>
        <w:spacing w:line="360" w:lineRule="auto"/>
        <w:ind w:firstLine="851"/>
        <w:jc w:val="both"/>
        <w:rPr>
          <w:rFonts w:ascii="Times New Roman" w:hAnsi="Times New Roman"/>
          <w:sz w:val="24"/>
          <w:szCs w:val="24"/>
          <w:lang w:val="en-US"/>
        </w:rPr>
      </w:pPr>
    </w:p>
    <w:p w:rsidR="00800480" w:rsidRPr="00800480" w:rsidRDefault="00800480" w:rsidP="0071531B">
      <w:pPr>
        <w:spacing w:line="360" w:lineRule="auto"/>
        <w:ind w:firstLine="851"/>
        <w:jc w:val="both"/>
        <w:rPr>
          <w:rFonts w:ascii="Times New Roman" w:hAnsi="Times New Roman"/>
          <w:sz w:val="24"/>
          <w:szCs w:val="24"/>
          <w:lang w:val="en-US"/>
        </w:rPr>
      </w:pPr>
      <w:r w:rsidRPr="00800480">
        <w:rPr>
          <w:rFonts w:ascii="Times New Roman" w:hAnsi="Times New Roman"/>
          <w:sz w:val="24"/>
          <w:szCs w:val="24"/>
          <w:lang w:val="en-US"/>
        </w:rPr>
        <w:t>The liquid fuels, which we are studying in this work, concern an important sector of the economy with great power and which runs the whole spectrum of modern financial action. All sectors of the economy have a direct relationship but also a huge dependence on the motoring and the energy that these fuels develop.</w:t>
      </w:r>
    </w:p>
    <w:p w:rsidR="00800480" w:rsidRPr="00800480" w:rsidRDefault="00800480" w:rsidP="0071531B">
      <w:pPr>
        <w:spacing w:line="360" w:lineRule="auto"/>
        <w:ind w:firstLine="851"/>
        <w:jc w:val="both"/>
        <w:rPr>
          <w:rFonts w:ascii="Times New Roman" w:hAnsi="Times New Roman"/>
          <w:sz w:val="24"/>
          <w:szCs w:val="24"/>
          <w:lang w:val="en-US"/>
        </w:rPr>
      </w:pPr>
      <w:r w:rsidRPr="00800480">
        <w:rPr>
          <w:rFonts w:ascii="Times New Roman" w:hAnsi="Times New Roman"/>
          <w:sz w:val="24"/>
          <w:szCs w:val="24"/>
          <w:lang w:val="en-US"/>
        </w:rPr>
        <w:t>This sector can be distinguished in 4 major categories. Initially at the refineries that receive the crude oil and with this tactic they convert it into fuel (such as gasoline, petroleum, liquefied petroleum gas, etc.) and sub-commodities such as mineral oils and basic plastics.</w:t>
      </w:r>
    </w:p>
    <w:p w:rsidR="00800480" w:rsidRPr="00800480" w:rsidRDefault="00800480" w:rsidP="0071531B">
      <w:pPr>
        <w:spacing w:line="360" w:lineRule="auto"/>
        <w:ind w:firstLine="851"/>
        <w:jc w:val="both"/>
        <w:rPr>
          <w:rFonts w:ascii="Times New Roman" w:hAnsi="Times New Roman"/>
          <w:sz w:val="24"/>
          <w:szCs w:val="24"/>
          <w:lang w:val="en-US"/>
        </w:rPr>
      </w:pPr>
      <w:r w:rsidRPr="00800480">
        <w:rPr>
          <w:rFonts w:ascii="Times New Roman" w:hAnsi="Times New Roman"/>
          <w:sz w:val="24"/>
          <w:szCs w:val="24"/>
          <w:lang w:val="en-US"/>
        </w:rPr>
        <w:t>There are also marketing companies where final fuels are marketed. Businesses of this kind have the ability to own refineries or buy fuel from them. The third category is directly related to liquid fuel transporters, who as independent carriers or as part of the aforementioned companies are responsible for transporting these fuels to disposal points.</w:t>
      </w:r>
    </w:p>
    <w:p w:rsidR="009F1B16" w:rsidRPr="00800480" w:rsidRDefault="00800480" w:rsidP="0071531B">
      <w:pPr>
        <w:spacing w:line="360" w:lineRule="auto"/>
        <w:ind w:firstLine="851"/>
        <w:jc w:val="both"/>
        <w:rPr>
          <w:rFonts w:ascii="Times New Roman" w:hAnsi="Times New Roman"/>
          <w:sz w:val="24"/>
          <w:szCs w:val="24"/>
          <w:lang w:val="en-US"/>
        </w:rPr>
      </w:pPr>
      <w:r w:rsidRPr="00800480">
        <w:rPr>
          <w:rFonts w:ascii="Times New Roman" w:hAnsi="Times New Roman"/>
          <w:sz w:val="24"/>
          <w:szCs w:val="24"/>
          <w:lang w:val="en-US"/>
        </w:rPr>
        <w:t xml:space="preserve">Finally, there are the service stations which resell this type of fuel to private individuals and entrepreneurs and are located at fixed points of sale of those undertakings or which relate to service stations which are able to sell fuel to a </w:t>
      </w:r>
      <w:r w:rsidRPr="00800480">
        <w:rPr>
          <w:rFonts w:ascii="Times New Roman" w:hAnsi="Times New Roman"/>
          <w:sz w:val="24"/>
          <w:szCs w:val="24"/>
          <w:lang w:val="en-US"/>
        </w:rPr>
        <w:lastRenderedPageBreak/>
        <w:t>designated undertaking or are independent service stations they postpone the fuel without any other commitments to a designated business of that kind.</w:t>
      </w:r>
    </w:p>
    <w:p w:rsidR="003F58AF" w:rsidRPr="00800480" w:rsidRDefault="003F58AF" w:rsidP="0071531B">
      <w:pPr>
        <w:spacing w:line="360" w:lineRule="auto"/>
        <w:rPr>
          <w:rFonts w:ascii="Times New Roman" w:hAnsi="Times New Roman"/>
          <w:sz w:val="24"/>
          <w:szCs w:val="24"/>
          <w:lang w:val="en-US"/>
        </w:rPr>
      </w:pPr>
    </w:p>
    <w:p w:rsidR="003F58AF" w:rsidRPr="00800480" w:rsidRDefault="003F58AF" w:rsidP="0071531B">
      <w:pPr>
        <w:spacing w:line="360" w:lineRule="auto"/>
        <w:rPr>
          <w:rFonts w:ascii="Times New Roman" w:hAnsi="Times New Roman"/>
          <w:sz w:val="24"/>
          <w:szCs w:val="24"/>
          <w:lang w:val="en-US"/>
        </w:rPr>
      </w:pPr>
    </w:p>
    <w:p w:rsidR="003F58AF" w:rsidRPr="00800480" w:rsidRDefault="003F58AF" w:rsidP="0071531B">
      <w:pPr>
        <w:spacing w:line="360" w:lineRule="auto"/>
        <w:rPr>
          <w:rFonts w:ascii="Times New Roman" w:hAnsi="Times New Roman"/>
          <w:sz w:val="24"/>
          <w:szCs w:val="24"/>
          <w:lang w:val="en-US"/>
        </w:rPr>
      </w:pPr>
    </w:p>
    <w:p w:rsidR="003F58AF" w:rsidRPr="00800480" w:rsidRDefault="003F58AF" w:rsidP="0071531B">
      <w:pPr>
        <w:spacing w:line="360" w:lineRule="auto"/>
        <w:rPr>
          <w:rFonts w:ascii="Times New Roman" w:hAnsi="Times New Roman"/>
          <w:sz w:val="24"/>
          <w:szCs w:val="24"/>
          <w:lang w:val="en-US"/>
        </w:rPr>
      </w:pPr>
    </w:p>
    <w:p w:rsidR="006D42D8" w:rsidRPr="00134039" w:rsidRDefault="006D42D8" w:rsidP="0071531B">
      <w:pPr>
        <w:tabs>
          <w:tab w:val="left" w:pos="2595"/>
        </w:tabs>
        <w:spacing w:line="360" w:lineRule="auto"/>
        <w:rPr>
          <w:lang w:val="en-US"/>
        </w:rPr>
      </w:pPr>
    </w:p>
    <w:p w:rsidR="0084139C" w:rsidRPr="00134039" w:rsidRDefault="0084139C" w:rsidP="0071531B">
      <w:pPr>
        <w:tabs>
          <w:tab w:val="left" w:pos="2595"/>
        </w:tabs>
        <w:spacing w:line="360" w:lineRule="auto"/>
        <w:rPr>
          <w:lang w:val="en-US"/>
        </w:rPr>
      </w:pPr>
    </w:p>
    <w:p w:rsidR="0084139C" w:rsidRPr="00134039" w:rsidRDefault="0084139C" w:rsidP="0071531B">
      <w:pPr>
        <w:tabs>
          <w:tab w:val="left" w:pos="2595"/>
        </w:tabs>
        <w:spacing w:line="360" w:lineRule="auto"/>
        <w:rPr>
          <w:lang w:val="en-US"/>
        </w:rPr>
      </w:pPr>
    </w:p>
    <w:p w:rsidR="0084139C" w:rsidRPr="00134039" w:rsidRDefault="0084139C" w:rsidP="0071531B">
      <w:pPr>
        <w:tabs>
          <w:tab w:val="left" w:pos="2595"/>
        </w:tabs>
        <w:spacing w:line="360" w:lineRule="auto"/>
        <w:rPr>
          <w:lang w:val="en-US"/>
        </w:rPr>
      </w:pPr>
    </w:p>
    <w:p w:rsidR="0077563B" w:rsidRPr="00FE386A" w:rsidRDefault="000616E8" w:rsidP="0071531B">
      <w:pPr>
        <w:pStyle w:val="SectionLabel"/>
        <w:spacing w:before="0" w:after="200" w:line="360" w:lineRule="auto"/>
        <w:jc w:val="center"/>
        <w:outlineLvl w:val="0"/>
        <w:rPr>
          <w:color w:val="000000" w:themeColor="text1"/>
          <w:kern w:val="28"/>
          <w:lang w:val="el-GR"/>
        </w:rPr>
      </w:pPr>
      <w:bookmarkStart w:id="117" w:name="_Toc512451750"/>
      <w:bookmarkStart w:id="118" w:name="_Toc517975539"/>
      <w:bookmarkStart w:id="119" w:name="_Toc520202350"/>
      <w:bookmarkStart w:id="120" w:name="_Toc10486284"/>
      <w:bookmarkStart w:id="121" w:name="_Toc12452798"/>
      <w:r w:rsidRPr="00FE386A">
        <w:rPr>
          <w:color w:val="000000" w:themeColor="text1"/>
          <w:kern w:val="28"/>
          <w:lang w:val="el-GR"/>
        </w:rPr>
        <w:t>ΠΙΝΑΚΑΣ ΠΕΡΙΕΧΟΜΕΝΩΝ</w:t>
      </w:r>
      <w:bookmarkEnd w:id="117"/>
      <w:bookmarkEnd w:id="118"/>
      <w:bookmarkEnd w:id="119"/>
      <w:bookmarkEnd w:id="120"/>
      <w:bookmarkEnd w:id="121"/>
    </w:p>
    <w:bookmarkStart w:id="122" w:name="_Toc493599807" w:displacedByCustomXml="next"/>
    <w:bookmarkStart w:id="123" w:name="_Toc484001578" w:displacedByCustomXml="next"/>
    <w:bookmarkStart w:id="124" w:name="_Toc475276425" w:displacedByCustomXml="next"/>
    <w:bookmarkStart w:id="125" w:name="_Toc488339140" w:displacedByCustomXml="next"/>
    <w:bookmarkStart w:id="126" w:name="_Toc488362000" w:displacedByCustomXml="next"/>
    <w:bookmarkStart w:id="127" w:name="_Toc492821616" w:displacedByCustomXml="next"/>
    <w:bookmarkStart w:id="128" w:name="_Toc499736189" w:displacedByCustomXml="next"/>
    <w:bookmarkStart w:id="129" w:name="_Toc494457676" w:displacedByCustomXml="next"/>
    <w:bookmarkStart w:id="130" w:name="_Toc501290738" w:displacedByCustomXml="next"/>
    <w:sdt>
      <w:sdtPr>
        <w:rPr>
          <w:rFonts w:ascii="Calibri" w:eastAsia="Calibri" w:hAnsi="Calibri"/>
          <w:b w:val="0"/>
          <w:bCs/>
          <w:noProof w:val="0"/>
          <w:color w:val="auto"/>
          <w:spacing w:val="0"/>
          <w:kern w:val="0"/>
          <w:sz w:val="22"/>
          <w:szCs w:val="22"/>
          <w:lang w:eastAsia="el-GR"/>
        </w:rPr>
        <w:id w:val="3473862"/>
        <w:docPartObj>
          <w:docPartGallery w:val="Table of Contents"/>
          <w:docPartUnique/>
        </w:docPartObj>
      </w:sdtPr>
      <w:sdtEndPr>
        <w:rPr>
          <w:bCs w:val="0"/>
        </w:rPr>
      </w:sdtEndPr>
      <w:sdtContent>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r w:rsidRPr="00C06190">
            <w:fldChar w:fldCharType="begin"/>
          </w:r>
          <w:r w:rsidR="004355EC">
            <w:instrText xml:space="preserve"> TOC \o "1-3" \h \z \u </w:instrText>
          </w:r>
          <w:r w:rsidRPr="00C06190">
            <w:fldChar w:fldCharType="separate"/>
          </w:r>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796" w:history="1">
            <w:r w:rsidR="00141C54" w:rsidRPr="006030A2">
              <w:rPr>
                <w:rStyle w:val="-"/>
              </w:rPr>
              <w:t>ΠΕΡΙΛΗΨΗ</w:t>
            </w:r>
            <w:r w:rsidR="00141C54">
              <w:rPr>
                <w:webHidden/>
              </w:rPr>
              <w:tab/>
            </w:r>
            <w:r w:rsidR="00CB02AB">
              <w:rPr>
                <w:webHidden/>
              </w:rPr>
              <w:t>3</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797" w:history="1">
            <w:r w:rsidR="00141C54" w:rsidRPr="006030A2">
              <w:rPr>
                <w:rStyle w:val="-"/>
              </w:rPr>
              <w:t>ABSTRACT</w:t>
            </w:r>
            <w:r w:rsidR="00141C54">
              <w:rPr>
                <w:webHidden/>
              </w:rPr>
              <w:tab/>
            </w:r>
            <w:r w:rsidR="00CB02AB">
              <w:rPr>
                <w:webHidden/>
              </w:rPr>
              <w:t>4</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798" w:history="1">
            <w:r w:rsidR="00141C54" w:rsidRPr="006030A2">
              <w:rPr>
                <w:rStyle w:val="-"/>
              </w:rPr>
              <w:t>ΠΙΝΑΚΑΣ ΠΕΡΙΕΧΟΜΕΝΩΝ</w:t>
            </w:r>
            <w:r w:rsidR="00141C54">
              <w:rPr>
                <w:webHidden/>
              </w:rPr>
              <w:tab/>
            </w:r>
            <w:r w:rsidR="00CB02AB">
              <w:rPr>
                <w:webHidden/>
              </w:rPr>
              <w:t>5</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799" w:history="1">
            <w:r w:rsidR="00141C54" w:rsidRPr="006030A2">
              <w:rPr>
                <w:rStyle w:val="-"/>
              </w:rPr>
              <w:t>ΠΕΡΙΕΧΟΜΕΝΑ ΕΙΚΟΝΩΝ</w:t>
            </w:r>
            <w:r w:rsidR="00141C54">
              <w:rPr>
                <w:webHidden/>
              </w:rPr>
              <w:tab/>
            </w:r>
            <w:r w:rsidR="00CB02AB">
              <w:rPr>
                <w:webHidden/>
              </w:rPr>
              <w:t>7</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0" w:history="1">
            <w:r w:rsidR="00141C54" w:rsidRPr="006030A2">
              <w:rPr>
                <w:rStyle w:val="-"/>
              </w:rPr>
              <w:t>ΠΕΡΙΕΧΟΜΕΝΑ ΠΙΝΑΚΩΝ</w:t>
            </w:r>
            <w:r w:rsidR="00141C54">
              <w:rPr>
                <w:webHidden/>
              </w:rPr>
              <w:tab/>
            </w:r>
            <w:r w:rsidR="00CB02AB">
              <w:rPr>
                <w:webHidden/>
              </w:rPr>
              <w:t>8</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1" w:history="1">
            <w:r w:rsidR="00141C54" w:rsidRPr="006030A2">
              <w:rPr>
                <w:rStyle w:val="-"/>
              </w:rPr>
              <w:t>ΕΙΣΑΓΩΓΗ</w:t>
            </w:r>
            <w:r w:rsidR="00141C54">
              <w:rPr>
                <w:webHidden/>
              </w:rPr>
              <w:tab/>
            </w:r>
            <w:r w:rsidR="009E1973">
              <w:rPr>
                <w:webHidden/>
              </w:rPr>
              <w:t>9</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2" w:history="1">
            <w:r w:rsidR="00141C54">
              <w:rPr>
                <w:rStyle w:val="-"/>
              </w:rPr>
              <w:t>ΚΕΦΑΛΑΙΟ 1 - Γ</w:t>
            </w:r>
            <w:r w:rsidR="00141C54" w:rsidRPr="006030A2">
              <w:rPr>
                <w:rStyle w:val="-"/>
              </w:rPr>
              <w:t>ΕΝΙΚΑ ΣΤΟΙΧΕΙΑ ΚΑΥΣΙΜΩΝ</w:t>
            </w:r>
            <w:r w:rsidR="00141C54">
              <w:rPr>
                <w:webHidden/>
              </w:rPr>
              <w:tab/>
            </w:r>
            <w:r w:rsidR="009E1973">
              <w:rPr>
                <w:webHidden/>
              </w:rPr>
              <w:t>11</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3" w:history="1">
            <w:r w:rsidR="00141C54" w:rsidRPr="006030A2">
              <w:rPr>
                <w:rStyle w:val="-"/>
              </w:rPr>
              <w:t>1.1 Βασικές έννοιες</w:t>
            </w:r>
            <w:r w:rsidR="00141C54">
              <w:rPr>
                <w:webHidden/>
              </w:rPr>
              <w:tab/>
            </w:r>
            <w:r w:rsidR="009E1973">
              <w:rPr>
                <w:webHidden/>
              </w:rPr>
              <w:t>11</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4" w:history="1">
            <w:r w:rsidR="00141C54" w:rsidRPr="006030A2">
              <w:rPr>
                <w:rStyle w:val="-"/>
              </w:rPr>
              <w:t>1.2 Τύποι καυσίμων πρατηρίων</w:t>
            </w:r>
            <w:r w:rsidR="00141C54">
              <w:rPr>
                <w:webHidden/>
              </w:rPr>
              <w:tab/>
            </w:r>
            <w:r>
              <w:rPr>
                <w:webHidden/>
              </w:rPr>
              <w:fldChar w:fldCharType="begin"/>
            </w:r>
            <w:r w:rsidR="00141C54">
              <w:rPr>
                <w:webHidden/>
              </w:rPr>
              <w:instrText xml:space="preserve"> PAGEREF _Toc12452804 \h </w:instrText>
            </w:r>
            <w:r>
              <w:rPr>
                <w:webHidden/>
              </w:rPr>
            </w:r>
            <w:r>
              <w:rPr>
                <w:webHidden/>
              </w:rPr>
              <w:fldChar w:fldCharType="separate"/>
            </w:r>
            <w:r w:rsidR="00141C54">
              <w:rPr>
                <w:webHidden/>
              </w:rPr>
              <w:t>1</w:t>
            </w:r>
            <w:r>
              <w:rPr>
                <w:webHidden/>
              </w:rPr>
              <w:fldChar w:fldCharType="end"/>
            </w:r>
          </w:hyperlink>
          <w:r w:rsidR="009E1973">
            <w:t>3</w:t>
          </w:r>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5" w:history="1">
            <w:r w:rsidR="00141C54" w:rsidRPr="006030A2">
              <w:rPr>
                <w:rStyle w:val="-"/>
              </w:rPr>
              <w:t>1.3 Κατηγορίες αργού πετρελαίου</w:t>
            </w:r>
            <w:r w:rsidR="00141C54">
              <w:rPr>
                <w:webHidden/>
              </w:rPr>
              <w:tab/>
            </w:r>
            <w:r>
              <w:rPr>
                <w:webHidden/>
              </w:rPr>
              <w:fldChar w:fldCharType="begin"/>
            </w:r>
            <w:r w:rsidR="00141C54">
              <w:rPr>
                <w:webHidden/>
              </w:rPr>
              <w:instrText xml:space="preserve"> PAGEREF _Toc12452805 \h </w:instrText>
            </w:r>
            <w:r>
              <w:rPr>
                <w:webHidden/>
              </w:rPr>
            </w:r>
            <w:r>
              <w:rPr>
                <w:webHidden/>
              </w:rPr>
              <w:fldChar w:fldCharType="separate"/>
            </w:r>
            <w:r w:rsidR="00141C54">
              <w:rPr>
                <w:webHidden/>
              </w:rPr>
              <w:t>1</w:t>
            </w:r>
            <w:r>
              <w:rPr>
                <w:webHidden/>
              </w:rPr>
              <w:fldChar w:fldCharType="end"/>
            </w:r>
          </w:hyperlink>
          <w:r w:rsidR="009E1973">
            <w:t>5</w:t>
          </w:r>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6" w:history="1">
            <w:r w:rsidR="00141C54">
              <w:rPr>
                <w:rStyle w:val="-"/>
              </w:rPr>
              <w:t>ΚΕΦΑΛΑΙΟ 2 - Γ</w:t>
            </w:r>
            <w:r w:rsidR="00141C54" w:rsidRPr="006030A2">
              <w:rPr>
                <w:rStyle w:val="-"/>
              </w:rPr>
              <w:t>ΕΝΙΚΑ ΣΤΟΙΧΕΙΑ ΚΛΑΔΟΥ ΠΕΤΡΕΛΑΙΟΕΙΔΩΝ</w:t>
            </w:r>
            <w:r w:rsidR="00141C54">
              <w:rPr>
                <w:webHidden/>
              </w:rPr>
              <w:tab/>
            </w:r>
            <w:r>
              <w:rPr>
                <w:webHidden/>
              </w:rPr>
              <w:fldChar w:fldCharType="begin"/>
            </w:r>
            <w:r w:rsidR="00141C54">
              <w:rPr>
                <w:webHidden/>
              </w:rPr>
              <w:instrText xml:space="preserve"> PAGEREF _Toc12452806 \h </w:instrText>
            </w:r>
            <w:r>
              <w:rPr>
                <w:webHidden/>
              </w:rPr>
            </w:r>
            <w:r>
              <w:rPr>
                <w:webHidden/>
              </w:rPr>
              <w:fldChar w:fldCharType="separate"/>
            </w:r>
            <w:r w:rsidR="00141C54">
              <w:rPr>
                <w:webHidden/>
              </w:rPr>
              <w:t>1</w:t>
            </w:r>
            <w:r>
              <w:rPr>
                <w:webHidden/>
              </w:rPr>
              <w:fldChar w:fldCharType="end"/>
            </w:r>
          </w:hyperlink>
          <w:r w:rsidR="009E1973">
            <w:t>7</w:t>
          </w:r>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7" w:history="1">
            <w:r w:rsidR="00141C54" w:rsidRPr="006030A2">
              <w:rPr>
                <w:rStyle w:val="-"/>
              </w:rPr>
              <w:t>2.1 Εισαγωγή</w:t>
            </w:r>
            <w:r w:rsidR="00141C54">
              <w:rPr>
                <w:webHidden/>
              </w:rPr>
              <w:tab/>
            </w:r>
            <w:r>
              <w:rPr>
                <w:webHidden/>
              </w:rPr>
              <w:fldChar w:fldCharType="begin"/>
            </w:r>
            <w:r w:rsidR="00141C54">
              <w:rPr>
                <w:webHidden/>
              </w:rPr>
              <w:instrText xml:space="preserve"> PAGEREF _Toc12452807 \h </w:instrText>
            </w:r>
            <w:r>
              <w:rPr>
                <w:webHidden/>
              </w:rPr>
            </w:r>
            <w:r>
              <w:rPr>
                <w:webHidden/>
              </w:rPr>
              <w:fldChar w:fldCharType="separate"/>
            </w:r>
            <w:r w:rsidR="00141C54">
              <w:rPr>
                <w:webHidden/>
              </w:rPr>
              <w:t>1</w:t>
            </w:r>
            <w:r>
              <w:rPr>
                <w:webHidden/>
              </w:rPr>
              <w:fldChar w:fldCharType="end"/>
            </w:r>
          </w:hyperlink>
          <w:r w:rsidR="009E1973">
            <w:t>7</w:t>
          </w:r>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8" w:history="1">
            <w:r w:rsidR="00141C54" w:rsidRPr="006030A2">
              <w:rPr>
                <w:rStyle w:val="-"/>
              </w:rPr>
              <w:t>2.2 Πετρελαιοειδή αγαθά</w:t>
            </w:r>
            <w:r w:rsidR="00141C54">
              <w:rPr>
                <w:webHidden/>
              </w:rPr>
              <w:tab/>
            </w:r>
            <w:r>
              <w:rPr>
                <w:webHidden/>
              </w:rPr>
              <w:fldChar w:fldCharType="begin"/>
            </w:r>
            <w:r w:rsidR="00141C54">
              <w:rPr>
                <w:webHidden/>
              </w:rPr>
              <w:instrText xml:space="preserve"> PAGEREF _Toc12452808 \h </w:instrText>
            </w:r>
            <w:r>
              <w:rPr>
                <w:webHidden/>
              </w:rPr>
            </w:r>
            <w:r>
              <w:rPr>
                <w:webHidden/>
              </w:rPr>
              <w:fldChar w:fldCharType="separate"/>
            </w:r>
            <w:r w:rsidR="00141C54">
              <w:rPr>
                <w:webHidden/>
              </w:rPr>
              <w:t>1</w:t>
            </w:r>
            <w:r>
              <w:rPr>
                <w:webHidden/>
              </w:rPr>
              <w:fldChar w:fldCharType="end"/>
            </w:r>
          </w:hyperlink>
          <w:r w:rsidR="009E1973">
            <w:t>8</w:t>
          </w:r>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09" w:history="1">
            <w:r w:rsidR="00141C54" w:rsidRPr="006030A2">
              <w:rPr>
                <w:rStyle w:val="-"/>
              </w:rPr>
              <w:t>2.3 Λειτουργία της αγοράς πετρελαιοειδών</w:t>
            </w:r>
            <w:r w:rsidR="00141C54">
              <w:rPr>
                <w:webHidden/>
              </w:rPr>
              <w:tab/>
            </w:r>
            <w:r w:rsidR="009E1973">
              <w:rPr>
                <w:webHidden/>
              </w:rPr>
              <w:t>21</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0" w:history="1">
            <w:r w:rsidR="00141C54" w:rsidRPr="006030A2">
              <w:rPr>
                <w:rStyle w:val="-"/>
              </w:rPr>
              <w:t>2.4 Οι παράγοντες προσδιορισμού των τιμών του αργού πετρελαίου</w:t>
            </w:r>
            <w:r w:rsidR="00141C54">
              <w:rPr>
                <w:webHidden/>
              </w:rPr>
              <w:tab/>
            </w:r>
            <w:r w:rsidR="009E1973">
              <w:rPr>
                <w:webHidden/>
              </w:rPr>
              <w:t>2</w:t>
            </w:r>
            <w:r>
              <w:rPr>
                <w:webHidden/>
              </w:rPr>
              <w:fldChar w:fldCharType="begin"/>
            </w:r>
            <w:r w:rsidR="00141C54">
              <w:rPr>
                <w:webHidden/>
              </w:rPr>
              <w:instrText xml:space="preserve"> PAGEREF _Toc12452810 \h </w:instrText>
            </w:r>
            <w:r>
              <w:rPr>
                <w:webHidden/>
              </w:rPr>
            </w:r>
            <w:r>
              <w:rPr>
                <w:webHidden/>
              </w:rPr>
              <w:fldChar w:fldCharType="separate"/>
            </w:r>
            <w:r w:rsidR="009E1973">
              <w:rPr>
                <w:webHidden/>
              </w:rPr>
              <w:t>3</w:t>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1" w:history="1">
            <w:r w:rsidR="00141C54" w:rsidRPr="006030A2">
              <w:rPr>
                <w:rStyle w:val="-"/>
              </w:rPr>
              <w:t>2.5 Δομή της αγοράς πετρελαιοειδών</w:t>
            </w:r>
            <w:r w:rsidR="00141C54">
              <w:rPr>
                <w:webHidden/>
              </w:rPr>
              <w:tab/>
            </w:r>
            <w:r>
              <w:rPr>
                <w:webHidden/>
              </w:rPr>
              <w:fldChar w:fldCharType="begin"/>
            </w:r>
            <w:r w:rsidR="00141C54">
              <w:rPr>
                <w:webHidden/>
              </w:rPr>
              <w:instrText xml:space="preserve"> PAGEREF _Toc12452811 \h </w:instrText>
            </w:r>
            <w:r>
              <w:rPr>
                <w:webHidden/>
              </w:rPr>
            </w:r>
            <w:r>
              <w:rPr>
                <w:webHidden/>
              </w:rPr>
              <w:fldChar w:fldCharType="separate"/>
            </w:r>
            <w:r w:rsidR="00141C54">
              <w:rPr>
                <w:webHidden/>
              </w:rPr>
              <w:t>2</w:t>
            </w:r>
            <w:r>
              <w:rPr>
                <w:webHidden/>
              </w:rPr>
              <w:fldChar w:fldCharType="end"/>
            </w:r>
          </w:hyperlink>
          <w:r w:rsidR="009E1973">
            <w:t>6</w:t>
          </w:r>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2" w:history="1">
            <w:r w:rsidR="00141C54" w:rsidRPr="006030A2">
              <w:rPr>
                <w:rStyle w:val="-"/>
              </w:rPr>
              <w:t>Κ</w:t>
            </w:r>
            <w:r w:rsidR="00141C54">
              <w:rPr>
                <w:rStyle w:val="-"/>
              </w:rPr>
              <w:t>ΕΦΑΛΑΙΟ 3 - Κ</w:t>
            </w:r>
            <w:r w:rsidR="00141C54" w:rsidRPr="006030A2">
              <w:rPr>
                <w:rStyle w:val="-"/>
              </w:rPr>
              <w:t>ΛΑΔΟΣ ΠΕΤΡΕΛΑΙΟΕΙΔΩΝ ΣΤΗΝ ΕΛΛΑΔΑ</w:t>
            </w:r>
            <w:r w:rsidR="00141C54">
              <w:rPr>
                <w:webHidden/>
              </w:rPr>
              <w:tab/>
            </w:r>
            <w:r>
              <w:rPr>
                <w:webHidden/>
              </w:rPr>
              <w:fldChar w:fldCharType="begin"/>
            </w:r>
            <w:r w:rsidR="00141C54">
              <w:rPr>
                <w:webHidden/>
              </w:rPr>
              <w:instrText xml:space="preserve"> PAGEREF _Toc12452812 \h </w:instrText>
            </w:r>
            <w:r>
              <w:rPr>
                <w:webHidden/>
              </w:rPr>
            </w:r>
            <w:r>
              <w:rPr>
                <w:webHidden/>
              </w:rPr>
              <w:fldChar w:fldCharType="separate"/>
            </w:r>
            <w:r w:rsidR="009E1973">
              <w:rPr>
                <w:webHidden/>
              </w:rPr>
              <w:t>31</w:t>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3" w:history="1">
            <w:r w:rsidR="00141C54" w:rsidRPr="006030A2">
              <w:rPr>
                <w:rStyle w:val="-"/>
              </w:rPr>
              <w:t>3.1 Δομή και χαρακτηριστικά</w:t>
            </w:r>
            <w:r w:rsidR="00141C54">
              <w:rPr>
                <w:webHidden/>
              </w:rPr>
              <w:tab/>
            </w:r>
            <w:r>
              <w:rPr>
                <w:webHidden/>
              </w:rPr>
              <w:fldChar w:fldCharType="begin"/>
            </w:r>
            <w:r w:rsidR="00141C54">
              <w:rPr>
                <w:webHidden/>
              </w:rPr>
              <w:instrText xml:space="preserve"> PAGEREF _Toc12452813 \h </w:instrText>
            </w:r>
            <w:r>
              <w:rPr>
                <w:webHidden/>
              </w:rPr>
            </w:r>
            <w:r>
              <w:rPr>
                <w:webHidden/>
              </w:rPr>
              <w:fldChar w:fldCharType="separate"/>
            </w:r>
            <w:r w:rsidR="009E1973">
              <w:rPr>
                <w:webHidden/>
              </w:rPr>
              <w:t>31</w:t>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4" w:history="1">
            <w:r w:rsidR="000667FD">
              <w:rPr>
                <w:rStyle w:val="-"/>
              </w:rPr>
              <w:t xml:space="preserve">3.2 </w:t>
            </w:r>
            <w:r w:rsidR="00141C54" w:rsidRPr="006030A2">
              <w:rPr>
                <w:rStyle w:val="-"/>
              </w:rPr>
              <w:t>Αγορά καυσίμου στην Ελλάδα</w:t>
            </w:r>
            <w:r w:rsidR="00141C54">
              <w:rPr>
                <w:webHidden/>
              </w:rPr>
              <w:tab/>
            </w:r>
            <w:r>
              <w:rPr>
                <w:webHidden/>
              </w:rPr>
              <w:fldChar w:fldCharType="begin"/>
            </w:r>
            <w:r w:rsidR="00141C54">
              <w:rPr>
                <w:webHidden/>
              </w:rPr>
              <w:instrText xml:space="preserve"> PAGEREF _Toc12452814 \h </w:instrText>
            </w:r>
            <w:r>
              <w:rPr>
                <w:webHidden/>
              </w:rPr>
            </w:r>
            <w:r>
              <w:rPr>
                <w:webHidden/>
              </w:rPr>
              <w:fldChar w:fldCharType="separate"/>
            </w:r>
            <w:r w:rsidR="009E1973">
              <w:rPr>
                <w:webHidden/>
              </w:rPr>
              <w:t>35</w:t>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5" w:history="1">
            <w:r w:rsidR="000667FD">
              <w:rPr>
                <w:rStyle w:val="-"/>
              </w:rPr>
              <w:t>3.3</w:t>
            </w:r>
            <w:r w:rsidR="00141C54" w:rsidRPr="006030A2">
              <w:rPr>
                <w:rStyle w:val="-"/>
              </w:rPr>
              <w:t xml:space="preserve"> Οικονομικά στοιχεία</w:t>
            </w:r>
            <w:r w:rsidR="00141C54">
              <w:rPr>
                <w:webHidden/>
              </w:rPr>
              <w:tab/>
            </w:r>
            <w:r>
              <w:rPr>
                <w:webHidden/>
              </w:rPr>
              <w:fldChar w:fldCharType="begin"/>
            </w:r>
            <w:r w:rsidR="00141C54">
              <w:rPr>
                <w:webHidden/>
              </w:rPr>
              <w:instrText xml:space="preserve"> PAGEREF _Toc12452815 \h </w:instrText>
            </w:r>
            <w:r>
              <w:rPr>
                <w:webHidden/>
              </w:rPr>
            </w:r>
            <w:r>
              <w:rPr>
                <w:webHidden/>
              </w:rPr>
              <w:fldChar w:fldCharType="separate"/>
            </w:r>
            <w:r w:rsidR="009E1973">
              <w:rPr>
                <w:webHidden/>
              </w:rPr>
              <w:t>41</w:t>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6" w:history="1">
            <w:r w:rsidR="000667FD">
              <w:rPr>
                <w:rStyle w:val="-"/>
              </w:rPr>
              <w:t>3.4</w:t>
            </w:r>
            <w:r w:rsidR="00141C54" w:rsidRPr="006030A2">
              <w:rPr>
                <w:rStyle w:val="-"/>
              </w:rPr>
              <w:t xml:space="preserve"> Η δομή της αγοράς στην λιανική αγορά – Πρατήρια υγρών καυσίμων</w:t>
            </w:r>
            <w:r w:rsidR="00141C54">
              <w:rPr>
                <w:webHidden/>
              </w:rPr>
              <w:tab/>
            </w:r>
            <w:r w:rsidR="009E1973">
              <w:rPr>
                <w:webHidden/>
              </w:rPr>
              <w:t>44</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7" w:history="1">
            <w:r w:rsidR="000667FD">
              <w:rPr>
                <w:rStyle w:val="-"/>
              </w:rPr>
              <w:t>3.5</w:t>
            </w:r>
            <w:r w:rsidR="00141C54" w:rsidRPr="006030A2">
              <w:rPr>
                <w:rStyle w:val="-"/>
              </w:rPr>
              <w:t xml:space="preserve"> Προοπτικές</w:t>
            </w:r>
            <w:r w:rsidR="00141C54">
              <w:rPr>
                <w:webHidden/>
              </w:rPr>
              <w:tab/>
            </w:r>
            <w:r w:rsidR="009E1973">
              <w:rPr>
                <w:webHidden/>
              </w:rPr>
              <w:t>49</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8" w:history="1">
            <w:r w:rsidR="00141C54">
              <w:rPr>
                <w:rStyle w:val="-"/>
              </w:rPr>
              <w:t>ΚΕΦΑΛΑΙΟ 4 - Δ</w:t>
            </w:r>
            <w:r w:rsidR="00141C54" w:rsidRPr="006030A2">
              <w:rPr>
                <w:rStyle w:val="-"/>
              </w:rPr>
              <w:t>ΙΥΛΙΣΗ</w:t>
            </w:r>
            <w:r w:rsidR="00141C54">
              <w:rPr>
                <w:webHidden/>
              </w:rPr>
              <w:tab/>
            </w:r>
            <w:r w:rsidR="009E1973">
              <w:rPr>
                <w:webHidden/>
              </w:rPr>
              <w:t>5</w:t>
            </w:r>
            <w:r>
              <w:rPr>
                <w:webHidden/>
              </w:rPr>
              <w:fldChar w:fldCharType="begin"/>
            </w:r>
            <w:r w:rsidR="00141C54">
              <w:rPr>
                <w:webHidden/>
              </w:rPr>
              <w:instrText xml:space="preserve"> PAGEREF _Toc12452818 \h </w:instrText>
            </w:r>
            <w:r>
              <w:rPr>
                <w:webHidden/>
              </w:rPr>
            </w:r>
            <w:r>
              <w:rPr>
                <w:webHidden/>
              </w:rPr>
              <w:fldChar w:fldCharType="separate"/>
            </w:r>
            <w:r w:rsidR="00141C54">
              <w:rPr>
                <w:webHidden/>
              </w:rPr>
              <w:t>4</w:t>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19" w:history="1">
            <w:r w:rsidR="00141C54" w:rsidRPr="006030A2">
              <w:rPr>
                <w:rStyle w:val="-"/>
              </w:rPr>
              <w:t>4.1 Διύλιση αργού πετρελαίου</w:t>
            </w:r>
            <w:r w:rsidR="00141C54">
              <w:rPr>
                <w:webHidden/>
              </w:rPr>
              <w:tab/>
            </w:r>
            <w:r w:rsidR="009E1973">
              <w:rPr>
                <w:webHidden/>
              </w:rPr>
              <w:t>5</w:t>
            </w:r>
            <w:r>
              <w:rPr>
                <w:webHidden/>
              </w:rPr>
              <w:fldChar w:fldCharType="begin"/>
            </w:r>
            <w:r w:rsidR="00141C54">
              <w:rPr>
                <w:webHidden/>
              </w:rPr>
              <w:instrText xml:space="preserve"> PAGEREF _Toc12452819 \h </w:instrText>
            </w:r>
            <w:r>
              <w:rPr>
                <w:webHidden/>
              </w:rPr>
            </w:r>
            <w:r>
              <w:rPr>
                <w:webHidden/>
              </w:rPr>
              <w:fldChar w:fldCharType="separate"/>
            </w:r>
            <w:r w:rsidR="00141C54">
              <w:rPr>
                <w:webHidden/>
              </w:rPr>
              <w:t>4</w:t>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20" w:history="1">
            <w:r w:rsidR="00141C54" w:rsidRPr="006030A2">
              <w:rPr>
                <w:rStyle w:val="-"/>
              </w:rPr>
              <w:t>4.2 Εξόρυξη πετρελαίου</w:t>
            </w:r>
            <w:r w:rsidR="00141C54">
              <w:rPr>
                <w:webHidden/>
              </w:rPr>
              <w:tab/>
            </w:r>
            <w:r w:rsidR="009E1973">
              <w:rPr>
                <w:webHidden/>
              </w:rPr>
              <w:t>66</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21" w:history="1">
            <w:r w:rsidR="00141C54" w:rsidRPr="006030A2">
              <w:rPr>
                <w:rStyle w:val="-"/>
              </w:rPr>
              <w:t>4.3 Λειτουργία διυλιστηρίων</w:t>
            </w:r>
            <w:r w:rsidR="00141C54">
              <w:rPr>
                <w:webHidden/>
              </w:rPr>
              <w:tab/>
            </w:r>
            <w:r w:rsidR="009E1973">
              <w:rPr>
                <w:webHidden/>
              </w:rPr>
              <w:t>68</w:t>
            </w:r>
            <w:r>
              <w:rPr>
                <w:webHidden/>
              </w:rPr>
              <w:fldChar w:fldCharType="begin"/>
            </w:r>
            <w:r w:rsidR="00141C54">
              <w:rPr>
                <w:webHidden/>
              </w:rPr>
              <w:instrText xml:space="preserve"> PAGEREF _Toc12452821 \h </w:instrText>
            </w:r>
            <w:r>
              <w:rPr>
                <w:webHidden/>
              </w:rPr>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22" w:history="1">
            <w:r w:rsidR="00141C54" w:rsidRPr="006030A2">
              <w:rPr>
                <w:rStyle w:val="-"/>
              </w:rPr>
              <w:t>4.4 Νομοθεσία</w:t>
            </w:r>
            <w:r w:rsidR="00141C54">
              <w:rPr>
                <w:webHidden/>
              </w:rPr>
              <w:tab/>
            </w:r>
            <w:r w:rsidR="009E1973">
              <w:rPr>
                <w:webHidden/>
              </w:rPr>
              <w:t>77</w:t>
            </w:r>
            <w:r>
              <w:rPr>
                <w:webHidden/>
              </w:rPr>
              <w:fldChar w:fldCharType="begin"/>
            </w:r>
            <w:r w:rsidR="00141C54">
              <w:rPr>
                <w:webHidden/>
              </w:rPr>
              <w:instrText xml:space="preserve"> PAGEREF _Toc12452822 \h </w:instrText>
            </w:r>
            <w:r>
              <w:rPr>
                <w:webHidden/>
              </w:rPr>
            </w:r>
            <w:r>
              <w:rPr>
                <w:webHidden/>
              </w:rPr>
              <w:fldChar w:fldCharType="end"/>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23" w:history="1">
            <w:r w:rsidR="00141C54" w:rsidRPr="006030A2">
              <w:rPr>
                <w:rStyle w:val="-"/>
              </w:rPr>
              <w:t>4.5 Προδιαγραφές και απαιτήσεις</w:t>
            </w:r>
            <w:r w:rsidR="00141C54">
              <w:rPr>
                <w:webHidden/>
              </w:rPr>
              <w:tab/>
            </w:r>
            <w:r w:rsidR="009E1973">
              <w:rPr>
                <w:webHidden/>
              </w:rPr>
              <w:t>84</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24" w:history="1">
            <w:r w:rsidR="00141C54" w:rsidRPr="006030A2">
              <w:rPr>
                <w:rStyle w:val="-"/>
              </w:rPr>
              <w:t>ΣΥΜΠΕΡΑΣΜΑΤΑ</w:t>
            </w:r>
            <w:r w:rsidR="00141C54">
              <w:rPr>
                <w:webHidden/>
              </w:rPr>
              <w:tab/>
            </w:r>
            <w:r w:rsidR="009E1973">
              <w:rPr>
                <w:webHidden/>
              </w:rPr>
              <w:t>89</w:t>
            </w:r>
          </w:hyperlink>
        </w:p>
        <w:p w:rsidR="00141C54"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2452825" w:history="1">
            <w:r w:rsidR="00141C54" w:rsidRPr="006030A2">
              <w:rPr>
                <w:rStyle w:val="-"/>
              </w:rPr>
              <w:t>ΒΙΒΛΙΟΓΡΑΦΙΑ</w:t>
            </w:r>
            <w:r w:rsidR="00141C54">
              <w:rPr>
                <w:webHidden/>
              </w:rPr>
              <w:tab/>
            </w:r>
            <w:r w:rsidR="009E1973">
              <w:rPr>
                <w:webHidden/>
              </w:rPr>
              <w:t>90</w:t>
            </w:r>
          </w:hyperlink>
        </w:p>
        <w:p w:rsidR="00293419" w:rsidRPr="00731DD2" w:rsidRDefault="00C06190" w:rsidP="0071531B">
          <w:pPr>
            <w:spacing w:line="360" w:lineRule="auto"/>
          </w:pPr>
          <w:r>
            <w:fldChar w:fldCharType="end"/>
          </w:r>
        </w:p>
      </w:sdtContent>
    </w:sdt>
    <w:bookmarkEnd w:id="122" w:displacedByCustomXml="prev"/>
    <w:bookmarkEnd w:id="123" w:displacedByCustomXml="prev"/>
    <w:bookmarkEnd w:id="124" w:displacedByCustomXml="prev"/>
    <w:bookmarkEnd w:id="125" w:displacedByCustomXml="prev"/>
    <w:bookmarkEnd w:id="126" w:displacedByCustomXml="prev"/>
    <w:bookmarkEnd w:id="127" w:displacedByCustomXml="prev"/>
    <w:bookmarkEnd w:id="128" w:displacedByCustomXml="prev"/>
    <w:bookmarkEnd w:id="129" w:displacedByCustomXml="prev"/>
    <w:bookmarkEnd w:id="130" w:displacedByCustomXml="prev"/>
    <w:bookmarkStart w:id="131" w:name="_Toc512451751" w:displacedByCustomXml="prev"/>
    <w:bookmarkStart w:id="132" w:name="_Toc517975540" w:displacedByCustomXml="prev"/>
    <w:bookmarkStart w:id="133" w:name="_Toc520202351" w:displacedByCustomXml="prev"/>
    <w:p w:rsidR="00497583" w:rsidRPr="00141C54" w:rsidRDefault="00497583" w:rsidP="0071531B">
      <w:pPr>
        <w:spacing w:line="360" w:lineRule="auto"/>
        <w:rPr>
          <w:lang w:eastAsia="en-US"/>
        </w:rPr>
      </w:pPr>
      <w:bookmarkStart w:id="134" w:name="_Toc10486285"/>
    </w:p>
    <w:p w:rsidR="00BF65AF" w:rsidRPr="00FE386A" w:rsidRDefault="000616E8" w:rsidP="0071531B">
      <w:pPr>
        <w:pStyle w:val="SectionLabel"/>
        <w:spacing w:before="0" w:after="200" w:line="360" w:lineRule="auto"/>
        <w:jc w:val="center"/>
        <w:outlineLvl w:val="0"/>
        <w:rPr>
          <w:color w:val="000000" w:themeColor="text1"/>
          <w:kern w:val="28"/>
          <w:lang w:val="el-GR"/>
        </w:rPr>
      </w:pPr>
      <w:bookmarkStart w:id="135" w:name="_Toc12452799"/>
      <w:r w:rsidRPr="00FE386A">
        <w:rPr>
          <w:color w:val="000000" w:themeColor="text1"/>
          <w:kern w:val="28"/>
          <w:lang w:val="el-GR"/>
        </w:rPr>
        <w:t>ΠΕΡΙΕΧΟΜΕΝΑ ΕΙΚΟΝΩΝ</w:t>
      </w:r>
      <w:bookmarkEnd w:id="134"/>
      <w:bookmarkEnd w:id="135"/>
      <w:bookmarkEnd w:id="133"/>
      <w:bookmarkEnd w:id="132"/>
      <w:bookmarkEnd w:id="131"/>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29" w:history="1">
        <w:r w:rsidR="00497583" w:rsidRPr="00497583">
          <w:rPr>
            <w:rStyle w:val="-"/>
            <w:b w:val="0"/>
            <w:color w:val="auto"/>
            <w:u w:val="none"/>
          </w:rPr>
          <w:t>Εικόνα 2.1 : Πρόβλεψη σε είδη και μεγέθη κατανάλωσης πετρελαίου</w:t>
        </w:r>
        <w:r w:rsidR="00497583" w:rsidRPr="00497583">
          <w:rPr>
            <w:b w:val="0"/>
            <w:webHidden/>
            <w:color w:val="auto"/>
          </w:rPr>
          <w:tab/>
        </w:r>
        <w:r w:rsidR="00C30749">
          <w:rPr>
            <w:b w:val="0"/>
            <w:webHidden/>
            <w:color w:val="auto"/>
          </w:rPr>
          <w:t>20</w:t>
        </w:r>
      </w:hyperlink>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0" w:history="1">
        <w:r w:rsidR="00497583" w:rsidRPr="00497583">
          <w:rPr>
            <w:rStyle w:val="-"/>
            <w:b w:val="0"/>
            <w:color w:val="auto"/>
            <w:u w:val="none"/>
          </w:rPr>
          <w:t>Εικόνα 2.2 : Τιμή Brent και ο βαθμός ισορροπίας στην αγορά σε παγκόσμιο επίπεδο πριν και μετά την κρίση</w:t>
        </w:r>
        <w:r w:rsidR="00497583" w:rsidRPr="00497583">
          <w:rPr>
            <w:b w:val="0"/>
            <w:webHidden/>
            <w:color w:val="auto"/>
          </w:rPr>
          <w:tab/>
        </w:r>
        <w:r w:rsidR="00C30749">
          <w:rPr>
            <w:b w:val="0"/>
            <w:webHidden/>
            <w:color w:val="auto"/>
          </w:rPr>
          <w:t>22</w:t>
        </w:r>
      </w:hyperlink>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1" w:history="1">
        <w:r w:rsidR="00497583" w:rsidRPr="00497583">
          <w:rPr>
            <w:rStyle w:val="-"/>
            <w:b w:val="0"/>
            <w:color w:val="auto"/>
            <w:u w:val="none"/>
          </w:rPr>
          <w:t>Εικόνα 2.3 : Εξέλιξη μέσων μηνιαίων διεθνών τιμών του αργού πετρελαίου</w:t>
        </w:r>
        <w:r w:rsidR="00497583" w:rsidRPr="00497583">
          <w:rPr>
            <w:b w:val="0"/>
            <w:webHidden/>
            <w:color w:val="auto"/>
          </w:rPr>
          <w:tab/>
        </w:r>
        <w:r w:rsidR="00141C54">
          <w:rPr>
            <w:b w:val="0"/>
            <w:webHidden/>
            <w:color w:val="auto"/>
          </w:rPr>
          <w:t>2</w:t>
        </w:r>
        <w:r w:rsidR="00C30749">
          <w:rPr>
            <w:b w:val="0"/>
            <w:webHidden/>
            <w:color w:val="auto"/>
          </w:rPr>
          <w:t>5</w:t>
        </w:r>
      </w:hyperlink>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2" w:history="1">
        <w:r w:rsidR="00497583" w:rsidRPr="00497583">
          <w:rPr>
            <w:rStyle w:val="-"/>
            <w:b w:val="0"/>
            <w:color w:val="auto"/>
            <w:u w:val="none"/>
          </w:rPr>
          <w:t>Εικόνα 2.4 : Η αλυσίδα αξίας του πετρελαίου στην αγορά της χώρας μας</w:t>
        </w:r>
        <w:r w:rsidR="00497583" w:rsidRPr="00497583">
          <w:rPr>
            <w:b w:val="0"/>
            <w:webHidden/>
            <w:color w:val="auto"/>
          </w:rPr>
          <w:tab/>
        </w:r>
        <w:r w:rsidR="00141C54">
          <w:rPr>
            <w:b w:val="0"/>
            <w:webHidden/>
            <w:color w:val="auto"/>
          </w:rPr>
          <w:t>2</w:t>
        </w:r>
      </w:hyperlink>
      <w:r w:rsidR="00C30749">
        <w:rPr>
          <w:b w:val="0"/>
          <w:color w:val="auto"/>
        </w:rPr>
        <w:t>9</w:t>
      </w:r>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3" w:history="1">
        <w:r w:rsidR="00497583" w:rsidRPr="00497583">
          <w:rPr>
            <w:rStyle w:val="-"/>
            <w:b w:val="0"/>
            <w:color w:val="auto"/>
            <w:u w:val="none"/>
          </w:rPr>
          <w:t>Εικόνα 2.5 : Άνοδος τιμών παρά τη μείωση της κατανάλωσης για την περίοδο του 2018</w:t>
        </w:r>
        <w:r w:rsidR="00497583" w:rsidRPr="00497583">
          <w:rPr>
            <w:b w:val="0"/>
            <w:webHidden/>
            <w:color w:val="auto"/>
          </w:rPr>
          <w:tab/>
        </w:r>
        <w:r w:rsidR="00C30749">
          <w:rPr>
            <w:b w:val="0"/>
            <w:webHidden/>
            <w:color w:val="auto"/>
          </w:rPr>
          <w:t>30</w:t>
        </w:r>
      </w:hyperlink>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4" w:history="1">
        <w:r w:rsidR="00497583" w:rsidRPr="00497583">
          <w:rPr>
            <w:rStyle w:val="-"/>
            <w:b w:val="0"/>
            <w:color w:val="auto"/>
            <w:u w:val="none"/>
          </w:rPr>
          <w:t>Εικόνα 3.1 : Σύγκριση τάσης όγκου/αξίας πωλήσεων κλάδου και ΑΕΠ (έτος βάσης 2009)</w:t>
        </w:r>
        <w:r w:rsidR="00497583" w:rsidRPr="00497583">
          <w:rPr>
            <w:b w:val="0"/>
            <w:webHidden/>
            <w:color w:val="auto"/>
          </w:rPr>
          <w:tab/>
        </w:r>
        <w:r w:rsidR="00C30749">
          <w:rPr>
            <w:b w:val="0"/>
            <w:webHidden/>
            <w:color w:val="auto"/>
          </w:rPr>
          <w:t>37</w:t>
        </w:r>
      </w:hyperlink>
    </w:p>
    <w:p w:rsidR="00141C54" w:rsidRPr="00141C54" w:rsidRDefault="00C06190" w:rsidP="0071531B">
      <w:pPr>
        <w:pStyle w:val="10"/>
        <w:spacing w:line="360" w:lineRule="auto"/>
        <w:rPr>
          <w:rStyle w:val="-"/>
          <w:rFonts w:asciiTheme="minorHAnsi" w:eastAsiaTheme="minorEastAsia" w:hAnsiTheme="minorHAnsi" w:cstheme="minorBidi"/>
          <w:b w:val="0"/>
          <w:color w:val="auto"/>
          <w:spacing w:val="0"/>
          <w:kern w:val="0"/>
          <w:sz w:val="22"/>
          <w:szCs w:val="22"/>
          <w:u w:val="none"/>
          <w:lang w:eastAsia="el-GR"/>
        </w:rPr>
      </w:pPr>
      <w:hyperlink w:anchor="_Toc11516635" w:history="1">
        <w:r w:rsidR="00497583" w:rsidRPr="00497583">
          <w:rPr>
            <w:rStyle w:val="-"/>
            <w:b w:val="0"/>
            <w:color w:val="auto"/>
            <w:u w:val="none"/>
          </w:rPr>
          <w:t>Εικόνα 3.2 : Πωλήσεων πετρελαιοειδών κατά την περίοδο 2015-2016</w:t>
        </w:r>
        <w:r w:rsidR="00497583" w:rsidRPr="00497583">
          <w:rPr>
            <w:b w:val="0"/>
            <w:webHidden/>
            <w:color w:val="auto"/>
          </w:rPr>
          <w:tab/>
        </w:r>
        <w:r w:rsidR="00C30749">
          <w:rPr>
            <w:b w:val="0"/>
            <w:webHidden/>
            <w:color w:val="auto"/>
          </w:rPr>
          <w:t>40</w:t>
        </w:r>
      </w:hyperlink>
      <w:r>
        <w:fldChar w:fldCharType="begin"/>
      </w:r>
      <w:r w:rsidR="00141C54">
        <w:instrText>HYPERLINK \l "_Toc11516629"</w:instrText>
      </w:r>
      <w:r>
        <w:fldChar w:fldCharType="separate"/>
      </w:r>
    </w:p>
    <w:p w:rsidR="00141C54" w:rsidRPr="00497583" w:rsidRDefault="00141C54" w:rsidP="0071531B">
      <w:pPr>
        <w:pStyle w:val="10"/>
        <w:spacing w:line="360" w:lineRule="auto"/>
        <w:rPr>
          <w:rFonts w:asciiTheme="minorHAnsi" w:eastAsiaTheme="minorEastAsia" w:hAnsiTheme="minorHAnsi" w:cstheme="minorBidi"/>
          <w:b w:val="0"/>
          <w:color w:val="auto"/>
          <w:spacing w:val="0"/>
          <w:kern w:val="0"/>
          <w:sz w:val="22"/>
          <w:szCs w:val="22"/>
          <w:lang w:eastAsia="el-GR"/>
        </w:rPr>
      </w:pPr>
      <w:r w:rsidRPr="00141C54">
        <w:rPr>
          <w:rStyle w:val="-"/>
          <w:b w:val="0"/>
          <w:color w:val="auto"/>
          <w:u w:val="none"/>
        </w:rPr>
        <w:t>Εικόνα 3.3 : Δείκτης εξέλιξης εσωτερικής και διεθνούς αγοράς πετρελαιοειδών</w:t>
      </w:r>
      <w:r w:rsidRPr="00497583">
        <w:rPr>
          <w:b w:val="0"/>
          <w:webHidden/>
          <w:color w:val="auto"/>
        </w:rPr>
        <w:tab/>
      </w:r>
      <w:r w:rsidR="00C30749">
        <w:rPr>
          <w:b w:val="0"/>
          <w:webHidden/>
          <w:color w:val="auto"/>
        </w:rPr>
        <w:t>42</w:t>
      </w:r>
      <w:r w:rsidR="00C06190">
        <w:fldChar w:fldCharType="end"/>
      </w:r>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0" w:history="1">
        <w:r w:rsidR="00141C54" w:rsidRPr="00141C54">
          <w:rPr>
            <w:rStyle w:val="-"/>
            <w:b w:val="0"/>
            <w:color w:val="auto"/>
            <w:u w:val="none"/>
          </w:rPr>
          <w:t>Εικόνα 3.4 : Κατανομή της κατανάλωσης καυσίμων ανά κατηγορία αγαθών</w:t>
        </w:r>
        <w:r w:rsidR="00141C54" w:rsidRPr="00497583">
          <w:rPr>
            <w:b w:val="0"/>
            <w:webHidden/>
            <w:color w:val="auto"/>
          </w:rPr>
          <w:tab/>
        </w:r>
        <w:r w:rsidR="007435D9">
          <w:rPr>
            <w:b w:val="0"/>
            <w:webHidden/>
            <w:color w:val="auto"/>
          </w:rPr>
          <w:t>43</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1" w:history="1">
        <w:r w:rsidR="00A156EF" w:rsidRPr="00A156EF">
          <w:rPr>
            <w:rStyle w:val="-"/>
            <w:b w:val="0"/>
            <w:color w:val="auto"/>
            <w:u w:val="none"/>
          </w:rPr>
          <w:t>Εικόνα 3.5 : Αριθμός πρατηρίων σε διάφορα κράτη της ΕΕ</w:t>
        </w:r>
        <w:r w:rsidR="00141C54" w:rsidRPr="00497583">
          <w:rPr>
            <w:b w:val="0"/>
            <w:webHidden/>
            <w:color w:val="auto"/>
          </w:rPr>
          <w:tab/>
        </w:r>
        <w:r w:rsidR="007435D9">
          <w:rPr>
            <w:b w:val="0"/>
            <w:webHidden/>
            <w:color w:val="auto"/>
          </w:rPr>
          <w:t>44</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2" w:history="1">
        <w:r w:rsidR="00A156EF" w:rsidRPr="00A156EF">
          <w:rPr>
            <w:rStyle w:val="-"/>
            <w:b w:val="0"/>
            <w:color w:val="auto"/>
            <w:u w:val="none"/>
          </w:rPr>
          <w:t>Εικόνα 3.6 : Πρατήρια ανάλογα με το καθεστώς δράσης τους</w:t>
        </w:r>
        <w:r w:rsidR="00141C54" w:rsidRPr="00497583">
          <w:rPr>
            <w:b w:val="0"/>
            <w:webHidden/>
            <w:color w:val="auto"/>
          </w:rPr>
          <w:tab/>
        </w:r>
        <w:r w:rsidR="007435D9">
          <w:rPr>
            <w:b w:val="0"/>
            <w:webHidden/>
            <w:color w:val="auto"/>
          </w:rPr>
          <w:t>48</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3" w:history="1">
        <w:r w:rsidR="00A156EF" w:rsidRPr="00A156EF">
          <w:rPr>
            <w:rStyle w:val="-"/>
            <w:b w:val="0"/>
            <w:color w:val="auto"/>
            <w:u w:val="none"/>
          </w:rPr>
          <w:t>Εικόνα 4.1 : Σχηματική απεικόνιση στήλης απόσταξης</w:t>
        </w:r>
        <w:r w:rsidR="00141C54" w:rsidRPr="00497583">
          <w:rPr>
            <w:b w:val="0"/>
            <w:webHidden/>
            <w:color w:val="auto"/>
          </w:rPr>
          <w:tab/>
        </w:r>
        <w:r w:rsidR="007435D9">
          <w:rPr>
            <w:b w:val="0"/>
            <w:webHidden/>
            <w:color w:val="auto"/>
          </w:rPr>
          <w:t>55</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4" w:history="1">
        <w:r w:rsidR="00A156EF" w:rsidRPr="00A156EF">
          <w:rPr>
            <w:rStyle w:val="-"/>
            <w:b w:val="0"/>
            <w:color w:val="auto"/>
            <w:u w:val="none"/>
          </w:rPr>
          <w:t>Εικόνα 4.2 : Σχηματική παρουσίαση ενός τυπικού διυλιστηρίου</w:t>
        </w:r>
        <w:r w:rsidR="00141C54" w:rsidRPr="00497583">
          <w:rPr>
            <w:b w:val="0"/>
            <w:webHidden/>
            <w:color w:val="auto"/>
          </w:rPr>
          <w:tab/>
        </w:r>
        <w:r w:rsidR="007435D9">
          <w:rPr>
            <w:b w:val="0"/>
            <w:webHidden/>
            <w:color w:val="auto"/>
          </w:rPr>
          <w:t>57</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A156EF" w:rsidRPr="00A156EF">
          <w:rPr>
            <w:rStyle w:val="-"/>
            <w:b w:val="0"/>
            <w:color w:val="auto"/>
            <w:u w:val="none"/>
          </w:rPr>
          <w:t>Εικόνα 4.3 : Διάγραμμα ροής ενός σύγχρονου διυλιστηρίου</w:t>
        </w:r>
        <w:r w:rsidR="00141C54" w:rsidRPr="00497583">
          <w:rPr>
            <w:b w:val="0"/>
            <w:webHidden/>
            <w:color w:val="auto"/>
          </w:rPr>
          <w:tab/>
        </w:r>
        <w:r w:rsidR="007435D9">
          <w:rPr>
            <w:b w:val="0"/>
            <w:webHidden/>
            <w:color w:val="auto"/>
          </w:rPr>
          <w:t>59</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29" w:history="1">
        <w:r w:rsidR="00A156EF" w:rsidRPr="00A156EF">
          <w:rPr>
            <w:rStyle w:val="-"/>
            <w:b w:val="0"/>
            <w:color w:val="auto"/>
            <w:u w:val="none"/>
          </w:rPr>
          <w:t>Εικόνα 4.4 : Προθέρμανση αργού πετρελαίου</w:t>
        </w:r>
        <w:r w:rsidR="00141C54" w:rsidRPr="00497583">
          <w:rPr>
            <w:b w:val="0"/>
            <w:webHidden/>
            <w:color w:val="auto"/>
          </w:rPr>
          <w:tab/>
        </w:r>
        <w:r w:rsidR="007435D9">
          <w:rPr>
            <w:b w:val="0"/>
            <w:webHidden/>
            <w:color w:val="auto"/>
          </w:rPr>
          <w:t>60</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0" w:history="1">
        <w:r w:rsidR="00A156EF" w:rsidRPr="00A156EF">
          <w:rPr>
            <w:rStyle w:val="-"/>
            <w:b w:val="0"/>
            <w:color w:val="auto"/>
            <w:u w:val="none"/>
          </w:rPr>
          <w:t>Εικόνα 4.5 : Κλασματική απόσταξη πετρελαίου, παραγόμενα αγαθά και οι κυριότερες χρήσεις τους</w:t>
        </w:r>
        <w:r w:rsidR="00141C54" w:rsidRPr="00497583">
          <w:rPr>
            <w:b w:val="0"/>
            <w:webHidden/>
            <w:color w:val="auto"/>
          </w:rPr>
          <w:tab/>
        </w:r>
        <w:r w:rsidR="007435D9">
          <w:rPr>
            <w:b w:val="0"/>
            <w:webHidden/>
            <w:color w:val="auto"/>
          </w:rPr>
          <w:t>63</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1" w:history="1">
        <w:r w:rsidR="00A156EF" w:rsidRPr="00A156EF">
          <w:rPr>
            <w:rStyle w:val="-"/>
            <w:b w:val="0"/>
            <w:color w:val="auto"/>
            <w:u w:val="none"/>
          </w:rPr>
          <w:t>Εικόνα 4.6 : Ροές διυλιστηρίου</w:t>
        </w:r>
        <w:r w:rsidR="00141C54" w:rsidRPr="00497583">
          <w:rPr>
            <w:b w:val="0"/>
            <w:webHidden/>
            <w:color w:val="auto"/>
          </w:rPr>
          <w:tab/>
        </w:r>
        <w:r w:rsidR="007435D9">
          <w:rPr>
            <w:b w:val="0"/>
            <w:webHidden/>
            <w:color w:val="auto"/>
          </w:rPr>
          <w:t>69</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2" w:history="1">
        <w:r w:rsidR="00A156EF" w:rsidRPr="00A156EF">
          <w:rPr>
            <w:rStyle w:val="-"/>
            <w:b w:val="0"/>
            <w:color w:val="auto"/>
            <w:u w:val="none"/>
          </w:rPr>
          <w:t>Εικόνα 4.7 : Εγχώρια αγορά προϊόντων πετρελαίου</w:t>
        </w:r>
        <w:r w:rsidR="00141C54" w:rsidRPr="00497583">
          <w:rPr>
            <w:b w:val="0"/>
            <w:webHidden/>
            <w:color w:val="auto"/>
          </w:rPr>
          <w:tab/>
        </w:r>
        <w:r w:rsidR="00601AEB">
          <w:rPr>
            <w:b w:val="0"/>
            <w:webHidden/>
            <w:color w:val="auto"/>
          </w:rPr>
          <w:t>72</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3" w:history="1">
        <w:r w:rsidR="00A156EF" w:rsidRPr="00A156EF">
          <w:rPr>
            <w:rStyle w:val="-"/>
            <w:b w:val="0"/>
            <w:color w:val="auto"/>
            <w:u w:val="none"/>
          </w:rPr>
          <w:t>Εικόνα 4.8 : Προϊόντα διυλιστηρίου</w:t>
        </w:r>
        <w:r w:rsidR="00141C54" w:rsidRPr="00497583">
          <w:rPr>
            <w:b w:val="0"/>
            <w:webHidden/>
            <w:color w:val="auto"/>
          </w:rPr>
          <w:tab/>
        </w:r>
        <w:r w:rsidR="00601AEB">
          <w:rPr>
            <w:b w:val="0"/>
            <w:webHidden/>
            <w:color w:val="auto"/>
          </w:rPr>
          <w:t>73</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4" w:history="1">
        <w:r w:rsidR="00A156EF" w:rsidRPr="00A156EF">
          <w:rPr>
            <w:rStyle w:val="-"/>
            <w:b w:val="0"/>
            <w:color w:val="auto"/>
            <w:u w:val="none"/>
          </w:rPr>
          <w:t>Εικόνα 4.9 : Μονάδες διεργασιών ενός διυλιστηρίου</w:t>
        </w:r>
        <w:r w:rsidR="00141C54" w:rsidRPr="00497583">
          <w:rPr>
            <w:b w:val="0"/>
            <w:webHidden/>
            <w:color w:val="auto"/>
          </w:rPr>
          <w:tab/>
        </w:r>
        <w:r w:rsidR="00601AEB">
          <w:rPr>
            <w:b w:val="0"/>
            <w:webHidden/>
            <w:color w:val="auto"/>
          </w:rPr>
          <w:t>75</w:t>
        </w:r>
      </w:hyperlink>
    </w:p>
    <w:p w:rsidR="00141C54"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A156EF" w:rsidRPr="00A156EF">
          <w:rPr>
            <w:rStyle w:val="-"/>
            <w:b w:val="0"/>
            <w:color w:val="auto"/>
            <w:u w:val="none"/>
          </w:rPr>
          <w:t>Εικόνα 4.10 : Συνέργειες μεταξύ διυλιστηρίων στην Ελλάδα</w:t>
        </w:r>
        <w:r w:rsidR="00A156EF">
          <w:rPr>
            <w:rStyle w:val="-"/>
            <w:b w:val="0"/>
            <w:color w:val="auto"/>
            <w:u w:val="none"/>
          </w:rPr>
          <w:t>.</w:t>
        </w:r>
        <w:r w:rsidR="00141C54" w:rsidRPr="00497583">
          <w:rPr>
            <w:b w:val="0"/>
            <w:webHidden/>
            <w:color w:val="auto"/>
          </w:rPr>
          <w:tab/>
        </w:r>
        <w:r w:rsidR="00601AEB">
          <w:rPr>
            <w:b w:val="0"/>
            <w:webHidden/>
            <w:color w:val="auto"/>
          </w:rPr>
          <w:t>76</w:t>
        </w:r>
      </w:hyperlink>
    </w:p>
    <w:p w:rsidR="00A156EF"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A156EF" w:rsidRPr="00A156EF">
          <w:rPr>
            <w:rStyle w:val="-"/>
            <w:b w:val="0"/>
            <w:color w:val="auto"/>
            <w:u w:val="none"/>
          </w:rPr>
          <w:t>Εικόνα 4.11 : Απεικόνιση της αγοράς σύμφωνα με το νόμο 3054/2002</w:t>
        </w:r>
        <w:r w:rsidR="00A156EF" w:rsidRPr="00497583">
          <w:rPr>
            <w:b w:val="0"/>
            <w:webHidden/>
            <w:color w:val="auto"/>
          </w:rPr>
          <w:tab/>
        </w:r>
        <w:r w:rsidR="00601AEB">
          <w:rPr>
            <w:b w:val="0"/>
            <w:webHidden/>
            <w:color w:val="auto"/>
          </w:rPr>
          <w:t>78</w:t>
        </w:r>
      </w:hyperlink>
    </w:p>
    <w:p w:rsidR="00731DD2" w:rsidRPr="00051213" w:rsidRDefault="00731DD2" w:rsidP="0071531B">
      <w:pPr>
        <w:pStyle w:val="af4"/>
        <w:tabs>
          <w:tab w:val="right" w:leader="dot" w:pos="8296"/>
        </w:tabs>
        <w:spacing w:line="360" w:lineRule="auto"/>
        <w:rPr>
          <w:rFonts w:ascii="Times New Roman" w:hAnsi="Times New Roman" w:cs="Times New Roman"/>
          <w:sz w:val="24"/>
          <w:szCs w:val="24"/>
        </w:rPr>
      </w:pPr>
    </w:p>
    <w:p w:rsidR="00F258CC" w:rsidRDefault="00F258CC" w:rsidP="0071531B">
      <w:pPr>
        <w:spacing w:line="360" w:lineRule="auto"/>
        <w:rPr>
          <w:color w:val="C00000"/>
          <w:lang w:eastAsia="en-US"/>
        </w:rPr>
      </w:pPr>
    </w:p>
    <w:p w:rsidR="0084139C" w:rsidRPr="00051213" w:rsidRDefault="0084139C" w:rsidP="0071531B">
      <w:pPr>
        <w:spacing w:line="360" w:lineRule="auto"/>
        <w:rPr>
          <w:color w:val="C00000"/>
          <w:lang w:eastAsia="en-US"/>
        </w:rPr>
      </w:pPr>
    </w:p>
    <w:p w:rsidR="00731DD2" w:rsidRPr="00FE386A" w:rsidRDefault="00731DD2" w:rsidP="0071531B">
      <w:pPr>
        <w:pStyle w:val="SectionLabel"/>
        <w:spacing w:before="0" w:after="200" w:line="360" w:lineRule="auto"/>
        <w:jc w:val="center"/>
        <w:outlineLvl w:val="0"/>
        <w:rPr>
          <w:color w:val="000000" w:themeColor="text1"/>
          <w:kern w:val="28"/>
          <w:lang w:val="el-GR"/>
        </w:rPr>
      </w:pPr>
      <w:bookmarkStart w:id="136" w:name="_Toc512451752"/>
      <w:bookmarkStart w:id="137" w:name="_Toc517975541"/>
      <w:bookmarkStart w:id="138" w:name="_Toc520202352"/>
      <w:bookmarkStart w:id="139" w:name="_Toc10486286"/>
      <w:bookmarkStart w:id="140" w:name="_Toc12452800"/>
      <w:r w:rsidRPr="00FE386A">
        <w:rPr>
          <w:color w:val="000000" w:themeColor="text1"/>
          <w:kern w:val="28"/>
          <w:lang w:val="el-GR"/>
        </w:rPr>
        <w:t>ΠΕΡΙΕΧΟΜΕΝΑ ΠΙΝΑΚΩΝ</w:t>
      </w:r>
      <w:bookmarkEnd w:id="136"/>
      <w:bookmarkEnd w:id="137"/>
      <w:bookmarkEnd w:id="138"/>
      <w:bookmarkEnd w:id="139"/>
      <w:bookmarkEnd w:id="140"/>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497583" w:rsidRPr="00497583">
          <w:rPr>
            <w:rStyle w:val="-"/>
            <w:b w:val="0"/>
            <w:color w:val="auto"/>
            <w:u w:val="none"/>
          </w:rPr>
          <w:t>Πίνακας 1.1 : Στοιχειακή ανάλυση αργών πετρελαίων</w:t>
        </w:r>
        <w:r w:rsidR="00497583" w:rsidRPr="00497583">
          <w:rPr>
            <w:b w:val="0"/>
            <w:webHidden/>
            <w:color w:val="auto"/>
          </w:rPr>
          <w:tab/>
        </w:r>
        <w:r w:rsidR="00497583">
          <w:rPr>
            <w:b w:val="0"/>
            <w:webHidden/>
            <w:color w:val="auto"/>
          </w:rPr>
          <w:t>1</w:t>
        </w:r>
        <w:r w:rsidR="00601AEB">
          <w:rPr>
            <w:b w:val="0"/>
            <w:webHidden/>
            <w:color w:val="auto"/>
          </w:rPr>
          <w:t>3</w:t>
        </w:r>
      </w:hyperlink>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497583" w:rsidRPr="00497583">
          <w:rPr>
            <w:rStyle w:val="-"/>
            <w:b w:val="0"/>
            <w:color w:val="auto"/>
            <w:u w:val="none"/>
          </w:rPr>
          <w:t>Πίνακας 2.1 : IMF προβλέψεις ανάπτυξης περιόδου 2017</w:t>
        </w:r>
        <w:r w:rsidR="00497583" w:rsidRPr="00497583">
          <w:rPr>
            <w:b w:val="0"/>
            <w:webHidden/>
            <w:color w:val="auto"/>
          </w:rPr>
          <w:tab/>
        </w:r>
        <w:r w:rsidR="00141C54">
          <w:rPr>
            <w:b w:val="0"/>
            <w:webHidden/>
            <w:color w:val="auto"/>
          </w:rPr>
          <w:t>2</w:t>
        </w:r>
        <w:r w:rsidR="00601AEB">
          <w:rPr>
            <w:b w:val="0"/>
            <w:webHidden/>
            <w:color w:val="auto"/>
          </w:rPr>
          <w:t>5</w:t>
        </w:r>
      </w:hyperlink>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497583" w:rsidRPr="00497583">
          <w:rPr>
            <w:rStyle w:val="-"/>
            <w:b w:val="0"/>
            <w:color w:val="auto"/>
            <w:u w:val="none"/>
          </w:rPr>
          <w:t>Πίνακας 3.1 : Ποσοστό κατανάλωσης πετρελαιοειδών κατά περιφέρεια (2008-2018)</w:t>
        </w:r>
        <w:r w:rsidR="00497583" w:rsidRPr="00497583">
          <w:rPr>
            <w:b w:val="0"/>
            <w:webHidden/>
            <w:color w:val="auto"/>
          </w:rPr>
          <w:tab/>
        </w:r>
        <w:r w:rsidR="00601AEB">
          <w:rPr>
            <w:b w:val="0"/>
            <w:webHidden/>
            <w:color w:val="auto"/>
          </w:rPr>
          <w:t>35</w:t>
        </w:r>
      </w:hyperlink>
    </w:p>
    <w:p w:rsidR="00497583"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497583" w:rsidRPr="00497583">
          <w:rPr>
            <w:rStyle w:val="-"/>
            <w:b w:val="0"/>
            <w:color w:val="auto"/>
            <w:u w:val="none"/>
          </w:rPr>
          <w:t>Πίνακας 3.2 : Οι βασικότερες ελληνικές επιχειρήσεις κατά αντικείμενο δράσεων</w:t>
        </w:r>
        <w:r w:rsidR="00497583" w:rsidRPr="00497583">
          <w:rPr>
            <w:b w:val="0"/>
            <w:webHidden/>
            <w:color w:val="auto"/>
          </w:rPr>
          <w:tab/>
        </w:r>
        <w:r w:rsidR="00141C54">
          <w:rPr>
            <w:b w:val="0"/>
            <w:webHidden/>
            <w:color w:val="auto"/>
          </w:rPr>
          <w:t>3</w:t>
        </w:r>
        <w:r w:rsidR="00601AEB">
          <w:rPr>
            <w:b w:val="0"/>
            <w:webHidden/>
            <w:color w:val="auto"/>
          </w:rPr>
          <w:t>8</w:t>
        </w:r>
      </w:hyperlink>
    </w:p>
    <w:p w:rsidR="00A156EF"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A156EF" w:rsidRPr="00A156EF">
          <w:rPr>
            <w:rStyle w:val="-"/>
            <w:b w:val="0"/>
            <w:color w:val="auto"/>
            <w:u w:val="none"/>
          </w:rPr>
          <w:t>Πίνακας 3.3 : Αναλογία των πρατηρίων σε διαφορετικά κράτη μέλη της ΕΕ</w:t>
        </w:r>
        <w:r w:rsidR="00A156EF" w:rsidRPr="00497583">
          <w:rPr>
            <w:b w:val="0"/>
            <w:webHidden/>
            <w:color w:val="auto"/>
          </w:rPr>
          <w:tab/>
        </w:r>
        <w:r w:rsidR="00601AEB">
          <w:rPr>
            <w:b w:val="0"/>
            <w:webHidden/>
            <w:color w:val="auto"/>
          </w:rPr>
          <w:t>4</w:t>
        </w:r>
        <w:r w:rsidR="00A156EF">
          <w:rPr>
            <w:b w:val="0"/>
            <w:webHidden/>
            <w:color w:val="auto"/>
          </w:rPr>
          <w:t>7</w:t>
        </w:r>
      </w:hyperlink>
    </w:p>
    <w:p w:rsidR="00A156EF"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A156EF" w:rsidRPr="00A156EF">
          <w:rPr>
            <w:rStyle w:val="-"/>
            <w:b w:val="0"/>
            <w:color w:val="auto"/>
            <w:u w:val="none"/>
          </w:rPr>
          <w:t>Πίνακας 3.4 : SWOT ANALYSIS</w:t>
        </w:r>
        <w:r w:rsidR="00A156EF" w:rsidRPr="00497583">
          <w:rPr>
            <w:b w:val="0"/>
            <w:webHidden/>
            <w:color w:val="auto"/>
          </w:rPr>
          <w:tab/>
        </w:r>
        <w:r w:rsidR="00601AEB">
          <w:rPr>
            <w:b w:val="0"/>
            <w:webHidden/>
            <w:color w:val="auto"/>
          </w:rPr>
          <w:t>52</w:t>
        </w:r>
      </w:hyperlink>
    </w:p>
    <w:p w:rsidR="00A156EF"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A156EF" w:rsidRPr="00A156EF">
          <w:rPr>
            <w:rStyle w:val="-"/>
            <w:b w:val="0"/>
            <w:color w:val="auto"/>
            <w:u w:val="none"/>
          </w:rPr>
          <w:t>Πίνακας 4.1 : Θερμοκρασιακές περιοχές κλασμάτων αργού πετρελαίου</w:t>
        </w:r>
        <w:r w:rsidR="00A156EF" w:rsidRPr="00497583">
          <w:rPr>
            <w:b w:val="0"/>
            <w:webHidden/>
            <w:color w:val="auto"/>
          </w:rPr>
          <w:tab/>
        </w:r>
        <w:r w:rsidR="00601AEB">
          <w:rPr>
            <w:b w:val="0"/>
            <w:webHidden/>
            <w:color w:val="auto"/>
          </w:rPr>
          <w:t>6</w:t>
        </w:r>
        <w:r w:rsidR="00A156EF">
          <w:rPr>
            <w:b w:val="0"/>
            <w:webHidden/>
            <w:color w:val="auto"/>
          </w:rPr>
          <w:t>5</w:t>
        </w:r>
      </w:hyperlink>
    </w:p>
    <w:p w:rsidR="00A156EF" w:rsidRPr="00497583" w:rsidRDefault="00C06190" w:rsidP="0071531B">
      <w:pPr>
        <w:pStyle w:val="10"/>
        <w:spacing w:line="360" w:lineRule="auto"/>
        <w:rPr>
          <w:rFonts w:asciiTheme="minorHAnsi" w:eastAsiaTheme="minorEastAsia" w:hAnsiTheme="minorHAnsi" w:cstheme="minorBidi"/>
          <w:b w:val="0"/>
          <w:color w:val="auto"/>
          <w:spacing w:val="0"/>
          <w:kern w:val="0"/>
          <w:sz w:val="22"/>
          <w:szCs w:val="22"/>
          <w:lang w:eastAsia="el-GR"/>
        </w:rPr>
      </w:pPr>
      <w:hyperlink w:anchor="_Toc11516635" w:history="1">
        <w:r w:rsidR="00A156EF" w:rsidRPr="00A156EF">
          <w:rPr>
            <w:rStyle w:val="-"/>
            <w:b w:val="0"/>
            <w:color w:val="auto"/>
            <w:u w:val="none"/>
          </w:rPr>
          <w:t>Πίνακας 4.2 : Δράσεις σε όλο το φάσμα του κλάδου ενέργειας με εστίαση στη διύλιση, τον εφοδιασμό και την εμπορία</w:t>
        </w:r>
        <w:r w:rsidR="00A156EF" w:rsidRPr="00497583">
          <w:rPr>
            <w:b w:val="0"/>
            <w:webHidden/>
            <w:color w:val="auto"/>
          </w:rPr>
          <w:tab/>
        </w:r>
        <w:r w:rsidR="00601AEB">
          <w:rPr>
            <w:b w:val="0"/>
            <w:webHidden/>
            <w:color w:val="auto"/>
          </w:rPr>
          <w:t>71</w:t>
        </w:r>
      </w:hyperlink>
    </w:p>
    <w:p w:rsidR="0049397E" w:rsidRDefault="0049397E" w:rsidP="0071531B">
      <w:pPr>
        <w:spacing w:line="360" w:lineRule="auto"/>
        <w:rPr>
          <w:lang w:eastAsia="en-US"/>
        </w:rPr>
      </w:pPr>
    </w:p>
    <w:p w:rsidR="0084139C" w:rsidRDefault="0084139C" w:rsidP="0071531B">
      <w:pPr>
        <w:spacing w:line="360" w:lineRule="auto"/>
        <w:rPr>
          <w:lang w:eastAsia="en-US"/>
        </w:rPr>
      </w:pPr>
      <w:bookmarkStart w:id="141" w:name="_GoBack"/>
      <w:bookmarkEnd w:id="141"/>
    </w:p>
    <w:p w:rsidR="00A156EF" w:rsidRDefault="00A156EF" w:rsidP="0071531B">
      <w:pPr>
        <w:spacing w:line="360" w:lineRule="auto"/>
        <w:rPr>
          <w:lang w:eastAsia="en-US"/>
        </w:rPr>
      </w:pPr>
    </w:p>
    <w:p w:rsidR="00A156EF" w:rsidRPr="00A34DE0" w:rsidRDefault="00A156EF" w:rsidP="0071531B">
      <w:pPr>
        <w:spacing w:line="360" w:lineRule="auto"/>
        <w:rPr>
          <w:lang w:eastAsia="en-US"/>
        </w:rPr>
      </w:pPr>
    </w:p>
    <w:p w:rsidR="00296FF1" w:rsidRDefault="00BF65AF" w:rsidP="0071531B">
      <w:pPr>
        <w:pStyle w:val="SectionLabel"/>
        <w:spacing w:before="0" w:after="200" w:line="360" w:lineRule="auto"/>
        <w:jc w:val="center"/>
        <w:outlineLvl w:val="0"/>
        <w:rPr>
          <w:color w:val="000000" w:themeColor="text1"/>
          <w:kern w:val="28"/>
          <w:lang w:val="el-GR"/>
        </w:rPr>
      </w:pPr>
      <w:bookmarkStart w:id="142" w:name="_Toc475276427"/>
      <w:bookmarkStart w:id="143" w:name="_Toc484001579"/>
      <w:bookmarkStart w:id="144" w:name="_Toc488339141"/>
      <w:bookmarkStart w:id="145" w:name="_Toc488362002"/>
      <w:bookmarkStart w:id="146" w:name="_Toc492821618"/>
      <w:bookmarkStart w:id="147" w:name="_Toc493599809"/>
      <w:bookmarkStart w:id="148" w:name="_Toc494457678"/>
      <w:bookmarkStart w:id="149" w:name="_Toc499736191"/>
      <w:bookmarkStart w:id="150" w:name="_Toc501290740"/>
      <w:bookmarkStart w:id="151" w:name="_Toc512451753"/>
      <w:bookmarkStart w:id="152" w:name="_Toc517975542"/>
      <w:bookmarkStart w:id="153" w:name="_Toc520202353"/>
      <w:bookmarkStart w:id="154" w:name="_Toc10486287"/>
      <w:bookmarkStart w:id="155" w:name="_Toc12452801"/>
      <w:r w:rsidRPr="00FE386A">
        <w:rPr>
          <w:color w:val="000000" w:themeColor="text1"/>
          <w:kern w:val="28"/>
          <w:lang w:val="el-GR"/>
        </w:rPr>
        <w:lastRenderedPageBreak/>
        <w:t>Ε</w:t>
      </w:r>
      <w:r w:rsidR="00CE16B1" w:rsidRPr="00FE386A">
        <w:rPr>
          <w:color w:val="000000" w:themeColor="text1"/>
          <w:kern w:val="28"/>
          <w:lang w:val="el-GR"/>
        </w:rPr>
        <w:t>ΙΣΑΓΩΓΗ</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49397E" w:rsidRPr="0049397E" w:rsidRDefault="0049397E" w:rsidP="0071531B">
      <w:pPr>
        <w:spacing w:line="360" w:lineRule="auto"/>
        <w:rPr>
          <w:lang w:eastAsia="en-US"/>
        </w:rPr>
      </w:pPr>
    </w:p>
    <w:p w:rsidR="00800480" w:rsidRDefault="008004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ύφεση της οικονομίας της χώρας μας, σε συνδυασμό με την παγκόσμια χρηματοοικονομική ύφεση που ξεκίνησε την περίοδο του 2008, έχουν επιφέρει καθοριστικές επιρροές και επιδράσεις και στον τομέα της διύλισης στη χώρα μας, οδηγώντας σταδιακά σε καθοριστικές μεταβολές του περιβάλλοντος όπου δρουν τα διυλιστήρια της χώρας μας. </w:t>
      </w:r>
    </w:p>
    <w:p w:rsidR="00320C2A" w:rsidRDefault="008004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Πιο συγκεκριμένα, εξαιτίας των συνθηκών οι οποίες έχουν διαμορφωθεί στο εθνικό αλλά και στο διεθνές περιβάλλον, ο εν λόγω τομέας αντιμετωπίζει υψηλό κόστος εφοδιασμού αργού πετρελαίου, χαμηλά περιθώρια διύλισης, αισθητή μείωση της εθνικής ζήτησης καθώς επίσης και ανοδική τάση του κόστους χρηματοδότησης και ενέργειας. Αυτοί είναι και οι κυριότεροι λόγοι που τα τελευταία χρόνια υφίσταται σημαντική εστίαση στην εξαγωγική δράση δίνοντας νέα πνοή στο συγκεκριμένο κλάδο, εξαιτίας της μείωσης της εγχώριας αγοράς των τελευταίων ετών που </w:t>
      </w:r>
      <w:r w:rsidR="00C51BA1">
        <w:rPr>
          <w:rFonts w:ascii="Times New Roman" w:hAnsi="Times New Roman"/>
          <w:sz w:val="24"/>
          <w:szCs w:val="24"/>
          <w:lang w:eastAsia="en-US"/>
        </w:rPr>
        <w:t xml:space="preserve">έχουν </w:t>
      </w:r>
      <w:r w:rsidR="00A7534E">
        <w:rPr>
          <w:rFonts w:ascii="Times New Roman" w:hAnsi="Times New Roman"/>
          <w:sz w:val="24"/>
          <w:szCs w:val="24"/>
          <w:lang w:eastAsia="en-US"/>
        </w:rPr>
        <w:t>προκαλέσει</w:t>
      </w:r>
      <w:r>
        <w:rPr>
          <w:rFonts w:ascii="Times New Roman" w:hAnsi="Times New Roman"/>
          <w:sz w:val="24"/>
          <w:szCs w:val="24"/>
          <w:lang w:eastAsia="en-US"/>
        </w:rPr>
        <w:t xml:space="preserve"> κίνδυνο χαμηλής αξιοποίησης της παραγωγής δυναμικής της χώρας μας</w:t>
      </w:r>
      <w:r w:rsidR="00A7534E">
        <w:rPr>
          <w:rFonts w:ascii="Times New Roman" w:hAnsi="Times New Roman"/>
          <w:sz w:val="24"/>
          <w:szCs w:val="24"/>
          <w:lang w:eastAsia="en-US"/>
        </w:rPr>
        <w:t>.</w:t>
      </w:r>
    </w:p>
    <w:p w:rsidR="00A7534E" w:rsidRDefault="00A7534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Η συγκεκριμένη επιλογή, όμως, περιλαμβάνει σημαντικές προκλήσεις και διάφορους επιχειρηματικούς κινδύνους, έτσι ώστε να αποδειχθεί βιώσιμη. Οι ανταγωνιστικές πιέσεις τις οποίες καλούνται τα τελευταία χρόνια να αντιμετωπίσουν τα διυλιστήρια της χώρας μας είναι εξαιρετικά δυνατές. Χαρακτηριστικό παράδειγμα αποτελεί το γεγονός πως κατά την πρώτη πενταετία της κρίσης, η δυναμικότητα διύλισης στην Ασία παρουσίασε ανοδική τάση κατά 15% στη Μέση Ανατολή κατά 8% και στη Ρωσία κατά 6%.</w:t>
      </w:r>
    </w:p>
    <w:p w:rsidR="00A7534E" w:rsidRDefault="00A7534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Τα σύγχρονα διυλιστήρια παρουσιάζουν αυξημένο δείκτη </w:t>
      </w:r>
      <w:proofErr w:type="spellStart"/>
      <w:r>
        <w:rPr>
          <w:rFonts w:ascii="Times New Roman" w:hAnsi="Times New Roman"/>
          <w:sz w:val="24"/>
          <w:szCs w:val="24"/>
          <w:lang w:eastAsia="en-US"/>
        </w:rPr>
        <w:t>συνθετότητας</w:t>
      </w:r>
      <w:proofErr w:type="spellEnd"/>
      <w:r>
        <w:rPr>
          <w:rFonts w:ascii="Times New Roman" w:hAnsi="Times New Roman"/>
          <w:sz w:val="24"/>
          <w:szCs w:val="24"/>
          <w:lang w:eastAsia="en-US"/>
        </w:rPr>
        <w:t xml:space="preserve"> που τους προσφέρει την ευχέρεια να αναπτύσσουν αγαθά υψηλότερης αξίας, ενώ το μέγεθος τους προσφέρει την ευχέρεια της επίτευξης οικονομιών κλίμακας. Στην ΕΕ η δυναμικότητα αυτής τη</w:t>
      </w:r>
      <w:r w:rsidR="00C51BA1">
        <w:rPr>
          <w:rFonts w:ascii="Times New Roman" w:hAnsi="Times New Roman"/>
          <w:sz w:val="24"/>
          <w:szCs w:val="24"/>
          <w:lang w:eastAsia="en-US"/>
        </w:rPr>
        <w:t>ς μορφής ελαττώθηκε κατά 5,5% τη</w:t>
      </w:r>
      <w:r>
        <w:rPr>
          <w:rFonts w:ascii="Times New Roman" w:hAnsi="Times New Roman"/>
          <w:sz w:val="24"/>
          <w:szCs w:val="24"/>
          <w:lang w:eastAsia="en-US"/>
        </w:rPr>
        <w:t xml:space="preserve">ν παραπάνω περίοδο. Για αυτό το λόγο πολλά διυλιστήρια παραμένουν σε αδράνεια είτε δεν λειτουργούν σωστά. Την ίδια περίοδο, η δομή του διεθνούς εμπορίου αυτής της μορφής έχει αλλάξει ριζικά </w:t>
      </w:r>
      <w:r>
        <w:rPr>
          <w:rFonts w:ascii="Times New Roman" w:hAnsi="Times New Roman"/>
          <w:sz w:val="24"/>
          <w:szCs w:val="24"/>
          <w:lang w:eastAsia="en-US"/>
        </w:rPr>
        <w:lastRenderedPageBreak/>
        <w:t xml:space="preserve">με τις ροές </w:t>
      </w:r>
      <w:r>
        <w:rPr>
          <w:rFonts w:ascii="Times New Roman" w:hAnsi="Times New Roman"/>
          <w:sz w:val="24"/>
          <w:szCs w:val="24"/>
          <w:lang w:val="en-US" w:eastAsia="en-US"/>
        </w:rPr>
        <w:t>diesel</w:t>
      </w:r>
      <w:r w:rsidRPr="00A7534E">
        <w:rPr>
          <w:rFonts w:ascii="Times New Roman" w:hAnsi="Times New Roman"/>
          <w:sz w:val="24"/>
          <w:szCs w:val="24"/>
          <w:lang w:eastAsia="en-US"/>
        </w:rPr>
        <w:t>/</w:t>
      </w:r>
      <w:proofErr w:type="spellStart"/>
      <w:r>
        <w:rPr>
          <w:rFonts w:ascii="Times New Roman" w:hAnsi="Times New Roman"/>
          <w:sz w:val="24"/>
          <w:szCs w:val="24"/>
          <w:lang w:val="en-US" w:eastAsia="en-US"/>
        </w:rPr>
        <w:t>jetfuel</w:t>
      </w:r>
      <w:proofErr w:type="spellEnd"/>
      <w:r>
        <w:rPr>
          <w:rFonts w:ascii="Times New Roman" w:hAnsi="Times New Roman"/>
          <w:sz w:val="24"/>
          <w:szCs w:val="24"/>
          <w:lang w:eastAsia="en-US"/>
        </w:rPr>
        <w:t xml:space="preserve"> από τις ΗΠΑ και την Ασία να καλύπτουν σε μεγάλο βαθμό το έλλειμμα προσφοράς στην ΕΕ καθώς επίσης και τη ζήτηση για βενζίνες να μειώνεται. Τα πιο ευάλωτα διυλιστήρια στην ΕΕ είναι τα πιο παλιά τα οποία δεν έχουν αναβαθμιστεί και βασίζονται κυρίως στις εξαγωγές βενζίνης.</w:t>
      </w:r>
    </w:p>
    <w:p w:rsidR="00A7534E" w:rsidRDefault="00A7534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αναγνώριση της χρηματοοικονομικής συνεισφοράς καθώς επίσης και της καθοριστικής σημασίας του συγκεκριμένου τομέα για την ενεργειακή ασφάλεια της ΕΕ, αλλά και οι καθοριστικές προκλήσεις με τις οποίες βρίσκεται αντιμέτωπος και στις οποίες εκτιμάται πως θα συνεχίσει να εκτίθεται ο εν λόγω τομέας τα επόμενα έτη, έχουν δώσει το έναυσμα στην ΕΕ να προχωρήσει στην εποπτεία της καταλληλότητας του ρυθμιστικού πλαισίου το οποίο διέπει το συγκεκριμένο τομέα και ως επί το πλείστον στις συνέπειες του στην ανταγωνιστικότητα των διυλιστηρίων της ΕΕ. </w:t>
      </w:r>
    </w:p>
    <w:p w:rsidR="00A7534E" w:rsidRDefault="00A7534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 καθοριστικός αυτός ρόλος και οι αλλαγές που έχουν επέλθει στο συγκεκριμένο </w:t>
      </w:r>
      <w:proofErr w:type="spellStart"/>
      <w:r w:rsidR="00013DBE">
        <w:rPr>
          <w:rFonts w:ascii="Times New Roman" w:hAnsi="Times New Roman"/>
          <w:sz w:val="24"/>
          <w:szCs w:val="24"/>
          <w:lang w:eastAsia="en-US"/>
        </w:rPr>
        <w:t>τομέα</w:t>
      </w:r>
      <w:r>
        <w:rPr>
          <w:rFonts w:ascii="Times New Roman" w:hAnsi="Times New Roman"/>
          <w:sz w:val="24"/>
          <w:szCs w:val="24"/>
          <w:lang w:eastAsia="en-US"/>
        </w:rPr>
        <w:t>τα</w:t>
      </w:r>
      <w:proofErr w:type="spellEnd"/>
      <w:r>
        <w:rPr>
          <w:rFonts w:ascii="Times New Roman" w:hAnsi="Times New Roman"/>
          <w:sz w:val="24"/>
          <w:szCs w:val="24"/>
          <w:lang w:eastAsia="en-US"/>
        </w:rPr>
        <w:t xml:space="preserve"> τελευταία χρόνια μας οδήγησαν στην επιλογή του συγκεκριμένου θέματος για την εκπόνηση της εν λόγω εργασίας. Στόχος της εργασίας αυτής αποτελεί η διεξοδική μελέτη και η εκτενής έρευνα του συγκεκριμένου τομέα, έτσι ώστε με το πέρας της συγκεκριμένης εργασίας να είμαστε σε θέση να αντλήσουμε τα βέλτιστα εφικτά συμπεράσματα. Για να επιτευχθεί ο παραπάνω στόχος θα υλοποιηθεί μια βιβλιογραφική ανασκόπηση που θα βασίζεται σε ελληνική, διεθνή αλλά και διαδικτυακή βιβλιογραφία.</w:t>
      </w:r>
    </w:p>
    <w:p w:rsidR="00A7534E" w:rsidRPr="0038121F" w:rsidRDefault="00A7534E" w:rsidP="0071531B">
      <w:pPr>
        <w:spacing w:line="360" w:lineRule="auto"/>
        <w:ind w:firstLine="851"/>
        <w:jc w:val="both"/>
        <w:rPr>
          <w:rFonts w:ascii="Times New Roman" w:hAnsi="Times New Roman"/>
          <w:sz w:val="24"/>
          <w:szCs w:val="24"/>
          <w:lang w:eastAsia="en-US"/>
        </w:rPr>
      </w:pPr>
      <w:r w:rsidRPr="0038121F">
        <w:rPr>
          <w:rFonts w:ascii="Times New Roman" w:hAnsi="Times New Roman"/>
          <w:sz w:val="24"/>
          <w:szCs w:val="24"/>
          <w:lang w:eastAsia="en-US"/>
        </w:rPr>
        <w:t xml:space="preserve">Σε </w:t>
      </w:r>
      <w:proofErr w:type="spellStart"/>
      <w:r w:rsidRPr="0038121F">
        <w:rPr>
          <w:rFonts w:ascii="Times New Roman" w:hAnsi="Times New Roman"/>
          <w:sz w:val="24"/>
          <w:szCs w:val="24"/>
          <w:lang w:eastAsia="en-US"/>
        </w:rPr>
        <w:t>ό,τι</w:t>
      </w:r>
      <w:proofErr w:type="spellEnd"/>
      <w:r w:rsidRPr="0038121F">
        <w:rPr>
          <w:rFonts w:ascii="Times New Roman" w:hAnsi="Times New Roman"/>
          <w:sz w:val="24"/>
          <w:szCs w:val="24"/>
          <w:lang w:eastAsia="en-US"/>
        </w:rPr>
        <w:t xml:space="preserve"> έχει να κάνει με τη δομή της εργασίας, είναι σημαντικό να τονιστεί πως στο 1</w:t>
      </w:r>
      <w:r w:rsidRPr="0038121F">
        <w:rPr>
          <w:rFonts w:ascii="Times New Roman" w:hAnsi="Times New Roman"/>
          <w:sz w:val="24"/>
          <w:szCs w:val="24"/>
          <w:vertAlign w:val="superscript"/>
          <w:lang w:eastAsia="en-US"/>
        </w:rPr>
        <w:t>ο</w:t>
      </w:r>
      <w:r w:rsidRPr="0038121F">
        <w:rPr>
          <w:rFonts w:ascii="Times New Roman" w:hAnsi="Times New Roman"/>
          <w:sz w:val="24"/>
          <w:szCs w:val="24"/>
          <w:lang w:eastAsia="en-US"/>
        </w:rPr>
        <w:t xml:space="preserve"> κεφάλαιο θα γίνει μια μικρή εισαγωγή σε βασικές έννοιες που περιέχονται στην εν λόγω εργασία (όπως είναι για παράδειγμα οι έννοιες των καυσίμων κλπ), </w:t>
      </w:r>
      <w:r w:rsidR="00903F40" w:rsidRPr="0038121F">
        <w:rPr>
          <w:rFonts w:ascii="Times New Roman" w:hAnsi="Times New Roman"/>
          <w:sz w:val="24"/>
          <w:szCs w:val="24"/>
          <w:lang w:eastAsia="en-US"/>
        </w:rPr>
        <w:t>στο 2</w:t>
      </w:r>
      <w:r w:rsidR="00903F40" w:rsidRPr="0038121F">
        <w:rPr>
          <w:rFonts w:ascii="Times New Roman" w:hAnsi="Times New Roman"/>
          <w:sz w:val="24"/>
          <w:szCs w:val="24"/>
          <w:vertAlign w:val="superscript"/>
          <w:lang w:eastAsia="en-US"/>
        </w:rPr>
        <w:t>ο</w:t>
      </w:r>
      <w:r w:rsidR="00903F40" w:rsidRPr="0038121F">
        <w:rPr>
          <w:rFonts w:ascii="Times New Roman" w:hAnsi="Times New Roman"/>
          <w:sz w:val="24"/>
          <w:szCs w:val="24"/>
          <w:lang w:eastAsia="en-US"/>
        </w:rPr>
        <w:t xml:space="preserve"> κεφάλαιο θα παρουσιαστούν γενικά χαρακτηριστικά του πετρελαιοειδή κλάδου, </w:t>
      </w:r>
      <w:r w:rsidRPr="0038121F">
        <w:rPr>
          <w:rFonts w:ascii="Times New Roman" w:hAnsi="Times New Roman"/>
          <w:sz w:val="24"/>
          <w:szCs w:val="24"/>
          <w:lang w:eastAsia="en-US"/>
        </w:rPr>
        <w:t xml:space="preserve">στο </w:t>
      </w:r>
      <w:r w:rsidR="00903F40" w:rsidRPr="0038121F">
        <w:rPr>
          <w:rFonts w:ascii="Times New Roman" w:hAnsi="Times New Roman"/>
          <w:sz w:val="24"/>
          <w:szCs w:val="24"/>
          <w:lang w:eastAsia="en-US"/>
        </w:rPr>
        <w:t>3</w:t>
      </w:r>
      <w:r w:rsidRPr="0038121F">
        <w:rPr>
          <w:rFonts w:ascii="Times New Roman" w:hAnsi="Times New Roman"/>
          <w:sz w:val="24"/>
          <w:szCs w:val="24"/>
          <w:vertAlign w:val="superscript"/>
          <w:lang w:eastAsia="en-US"/>
        </w:rPr>
        <w:t>ο</w:t>
      </w:r>
      <w:r w:rsidRPr="0038121F">
        <w:rPr>
          <w:rFonts w:ascii="Times New Roman" w:hAnsi="Times New Roman"/>
          <w:sz w:val="24"/>
          <w:szCs w:val="24"/>
          <w:lang w:eastAsia="en-US"/>
        </w:rPr>
        <w:t xml:space="preserve"> κεφάλαιο θα αναλυθεί ο κλάδος των πετρελαιοειδών στη χώρα μας ενώ στο </w:t>
      </w:r>
      <w:r w:rsidR="00903F40" w:rsidRPr="0038121F">
        <w:rPr>
          <w:rFonts w:ascii="Times New Roman" w:hAnsi="Times New Roman"/>
          <w:sz w:val="24"/>
          <w:szCs w:val="24"/>
          <w:lang w:eastAsia="en-US"/>
        </w:rPr>
        <w:t>4</w:t>
      </w:r>
      <w:r w:rsidRPr="0038121F">
        <w:rPr>
          <w:rFonts w:ascii="Times New Roman" w:hAnsi="Times New Roman"/>
          <w:sz w:val="24"/>
          <w:szCs w:val="24"/>
          <w:vertAlign w:val="superscript"/>
          <w:lang w:eastAsia="en-US"/>
        </w:rPr>
        <w:t>ο</w:t>
      </w:r>
      <w:r w:rsidRPr="0038121F">
        <w:rPr>
          <w:rFonts w:ascii="Times New Roman" w:hAnsi="Times New Roman"/>
          <w:sz w:val="24"/>
          <w:szCs w:val="24"/>
          <w:lang w:eastAsia="en-US"/>
        </w:rPr>
        <w:t xml:space="preserve"> και τελευταίο κεφάλαιο θα μελετήσουμε διεξοδικά τη διύλιση των υγρών καυσίμων στη χώρα μας.</w:t>
      </w:r>
    </w:p>
    <w:p w:rsidR="00D50976" w:rsidRPr="00F34F33" w:rsidRDefault="00D50976" w:rsidP="0071531B">
      <w:pPr>
        <w:spacing w:line="360" w:lineRule="auto"/>
        <w:jc w:val="both"/>
        <w:rPr>
          <w:rFonts w:ascii="Times New Roman" w:hAnsi="Times New Roman"/>
          <w:sz w:val="24"/>
          <w:szCs w:val="24"/>
          <w:u w:val="single"/>
          <w:lang w:eastAsia="en-US"/>
        </w:rPr>
      </w:pPr>
    </w:p>
    <w:p w:rsidR="000562AF" w:rsidRPr="006E4682" w:rsidRDefault="000562AF" w:rsidP="0071531B">
      <w:pPr>
        <w:spacing w:line="360" w:lineRule="auto"/>
        <w:jc w:val="both"/>
        <w:rPr>
          <w:rFonts w:ascii="Times New Roman" w:hAnsi="Times New Roman"/>
          <w:sz w:val="24"/>
          <w:szCs w:val="24"/>
          <w:lang w:eastAsia="en-US"/>
        </w:rPr>
      </w:pPr>
    </w:p>
    <w:p w:rsidR="00B10AF2" w:rsidRPr="00FE386A" w:rsidRDefault="00B10AF2" w:rsidP="0071531B">
      <w:pPr>
        <w:pStyle w:val="PartTitle"/>
        <w:framePr w:w="1845" w:h="2806" w:hRule="exact" w:wrap="notBeside" w:hAnchor="page" w:x="8634" w:y="1006"/>
        <w:spacing w:after="200" w:line="360" w:lineRule="auto"/>
        <w:rPr>
          <w:color w:val="000000" w:themeColor="text1"/>
          <w:lang w:val="el-GR"/>
        </w:rPr>
      </w:pPr>
      <w:r w:rsidRPr="00FE386A">
        <w:rPr>
          <w:color w:val="000000" w:themeColor="text1"/>
          <w:lang w:val="el-GR"/>
        </w:rPr>
        <w:lastRenderedPageBreak/>
        <w:t>Κεφάλαιο</w:t>
      </w:r>
    </w:p>
    <w:p w:rsidR="00B10AF2" w:rsidRPr="00FE386A" w:rsidRDefault="0049397E" w:rsidP="0071531B">
      <w:pPr>
        <w:pStyle w:val="PartLabel"/>
        <w:framePr w:w="1845" w:h="2806" w:hRule="exact" w:wrap="notBeside" w:hAnchor="page" w:x="8634" w:y="1006"/>
        <w:spacing w:before="0" w:after="200" w:line="360" w:lineRule="auto"/>
        <w:rPr>
          <w:color w:val="000000" w:themeColor="text1"/>
          <w:sz w:val="48"/>
          <w:szCs w:val="48"/>
          <w:lang w:val="el-GR"/>
        </w:rPr>
      </w:pPr>
      <w:r>
        <w:rPr>
          <w:color w:val="000000" w:themeColor="text1"/>
          <w:sz w:val="144"/>
          <w:szCs w:val="144"/>
          <w:lang w:val="el-GR"/>
        </w:rPr>
        <w:t>1</w:t>
      </w:r>
    </w:p>
    <w:p w:rsidR="00D50976" w:rsidRPr="00FE386A" w:rsidRDefault="0049397E" w:rsidP="0071531B">
      <w:pPr>
        <w:spacing w:line="360" w:lineRule="auto"/>
        <w:outlineLvl w:val="0"/>
        <w:rPr>
          <w:rFonts w:ascii="Arial Black" w:eastAsia="Times New Roman" w:hAnsi="Arial Black"/>
          <w:color w:val="000000" w:themeColor="text1"/>
          <w:spacing w:val="-35"/>
          <w:kern w:val="28"/>
          <w:sz w:val="48"/>
          <w:szCs w:val="20"/>
          <w:lang w:eastAsia="en-US"/>
        </w:rPr>
      </w:pPr>
      <w:bookmarkStart w:id="156" w:name="_Toc10486288"/>
      <w:bookmarkStart w:id="157" w:name="_Toc12452802"/>
      <w:bookmarkStart w:id="158" w:name="_Toc492821620"/>
      <w:bookmarkStart w:id="159" w:name="_Toc493599811"/>
      <w:bookmarkStart w:id="160" w:name="_Toc494457680"/>
      <w:bookmarkStart w:id="161" w:name="_Toc499736193"/>
      <w:r>
        <w:rPr>
          <w:rFonts w:ascii="Arial Black" w:eastAsia="Times New Roman" w:hAnsi="Arial Black"/>
          <w:color w:val="000000" w:themeColor="text1"/>
          <w:spacing w:val="-35"/>
          <w:kern w:val="28"/>
          <w:sz w:val="48"/>
          <w:szCs w:val="20"/>
          <w:lang w:eastAsia="en-US"/>
        </w:rPr>
        <w:t xml:space="preserve">ΓΕΝΙΚΑ ΣΤΟΙΧΕΙΑ </w:t>
      </w:r>
      <w:bookmarkEnd w:id="156"/>
      <w:r w:rsidR="00A40521">
        <w:rPr>
          <w:rFonts w:ascii="Arial Black" w:eastAsia="Times New Roman" w:hAnsi="Arial Black"/>
          <w:color w:val="000000" w:themeColor="text1"/>
          <w:spacing w:val="-35"/>
          <w:kern w:val="28"/>
          <w:sz w:val="48"/>
          <w:szCs w:val="20"/>
          <w:lang w:eastAsia="en-US"/>
        </w:rPr>
        <w:t>ΚΑΥΣΙΜΩΝ</w:t>
      </w:r>
      <w:bookmarkEnd w:id="157"/>
    </w:p>
    <w:p w:rsidR="00E80BDF" w:rsidRPr="00E80BDF" w:rsidRDefault="0049397E"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62" w:name="_Toc501290742"/>
      <w:bookmarkStart w:id="163" w:name="_Toc512451755"/>
      <w:bookmarkStart w:id="164" w:name="_Toc517975544"/>
      <w:bookmarkStart w:id="165" w:name="_Toc520202355"/>
      <w:bookmarkStart w:id="166" w:name="_Toc10486289"/>
      <w:bookmarkStart w:id="167" w:name="_Toc12452803"/>
      <w:r>
        <w:rPr>
          <w:rFonts w:ascii="Arial Black" w:eastAsia="Times New Roman" w:hAnsi="Arial Black"/>
          <w:b/>
          <w:color w:val="000000" w:themeColor="text1"/>
          <w:spacing w:val="-35"/>
          <w:kern w:val="28"/>
          <w:sz w:val="36"/>
          <w:szCs w:val="36"/>
          <w:lang w:eastAsia="en-US"/>
        </w:rPr>
        <w:t>1</w:t>
      </w:r>
      <w:r w:rsidR="00A837CA" w:rsidRPr="00FE386A">
        <w:rPr>
          <w:rFonts w:ascii="Arial Black" w:eastAsia="Times New Roman" w:hAnsi="Arial Black"/>
          <w:b/>
          <w:color w:val="000000" w:themeColor="text1"/>
          <w:spacing w:val="-35"/>
          <w:kern w:val="28"/>
          <w:sz w:val="36"/>
          <w:szCs w:val="36"/>
          <w:lang w:eastAsia="en-US"/>
        </w:rPr>
        <w:t xml:space="preserve">.1 </w:t>
      </w:r>
      <w:bookmarkEnd w:id="158"/>
      <w:bookmarkEnd w:id="159"/>
      <w:bookmarkEnd w:id="160"/>
      <w:bookmarkEnd w:id="161"/>
      <w:bookmarkEnd w:id="162"/>
      <w:bookmarkEnd w:id="163"/>
      <w:bookmarkEnd w:id="164"/>
      <w:bookmarkEnd w:id="165"/>
      <w:r>
        <w:rPr>
          <w:rFonts w:ascii="Arial Black" w:eastAsia="Times New Roman" w:hAnsi="Arial Black"/>
          <w:b/>
          <w:color w:val="000000" w:themeColor="text1"/>
          <w:spacing w:val="-35"/>
          <w:kern w:val="28"/>
          <w:sz w:val="36"/>
          <w:szCs w:val="36"/>
          <w:lang w:eastAsia="en-US"/>
        </w:rPr>
        <w:t>Βασικές έννοιες</w:t>
      </w:r>
      <w:bookmarkEnd w:id="166"/>
      <w:bookmarkEnd w:id="167"/>
    </w:p>
    <w:p w:rsidR="006403D8" w:rsidRDefault="00E80BD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Καύσιμα καλούνται τα στοιχεία τα οποία ενώνονται με το οξυγόνο αναπτύσσοντας θερμότητα (είτε όπως καλείται πολλές φορές πιο επιστημονικά καίγονται με εξώθερμη αντίδραση). Τα καύσιμα ως επί το πλείστον χρησιμεύουν σε ένα μεγάλο σύνολο τεχνικών εφαρμογών με κυριότερο στόχο την παραγωγή ενέργειας (κατά κύριο λόγο θερμικής ενέργειας). Με την εν λόγω έννοια καλούμε τα συστατικά αυτά τα οποία με την καύση τους στοχεύουν στην αποδέσμευση και μόνο ενέργειας. Με προϋπόθεση τη φυσική τους κατάσταση σε συνήθεις συνθήκες, τα καύσιμα διακρίνονται σε 3 σημαντικές ομάδες που είναι τα στερεά τα υγρά καθώς επίσης και τα αέρια.</w:t>
      </w:r>
      <w:r w:rsidR="00177092">
        <w:rPr>
          <w:rStyle w:val="a8"/>
          <w:rFonts w:ascii="Times New Roman" w:hAnsi="Times New Roman"/>
          <w:sz w:val="24"/>
          <w:szCs w:val="24"/>
          <w:lang w:eastAsia="en-US"/>
        </w:rPr>
        <w:footnoteReference w:id="2"/>
      </w:r>
    </w:p>
    <w:p w:rsidR="00E80BDF" w:rsidRDefault="00E80BD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Στην πρώτη κατηγορία εξ αυτών περιέχονται τα διαφοροποιημένα είδη ορυκτών ανθράκων είτε γαιανθράκων, όπως είναι για παράδειγμα λιθάνθρακες, ανθρακίτες κλπ. Στα συγκεκριμένα καύσιμα περιέχεται, παράλληλα, και η καύσιμη (φυτικής προέλευσης) βιομάζα, όπως είναι για παράδειγμα τα ξύλα, τα γεωργικά αλλά και δασικά παραπροϊόντα κλπ. Εξειδικευμένου είδος στερεά καύσιμα είναι τα αγαθά </w:t>
      </w:r>
      <w:proofErr w:type="spellStart"/>
      <w:r>
        <w:rPr>
          <w:rFonts w:ascii="Times New Roman" w:hAnsi="Times New Roman"/>
          <w:sz w:val="24"/>
          <w:szCs w:val="24"/>
          <w:lang w:eastAsia="en-US"/>
        </w:rPr>
        <w:t>φρύξης</w:t>
      </w:r>
      <w:proofErr w:type="spellEnd"/>
      <w:r>
        <w:rPr>
          <w:rFonts w:ascii="Times New Roman" w:hAnsi="Times New Roman"/>
          <w:sz w:val="24"/>
          <w:szCs w:val="24"/>
          <w:lang w:eastAsia="en-US"/>
        </w:rPr>
        <w:t>, όπως είναι για παράδειγμα τα κάρβουνα κλπ.</w:t>
      </w:r>
      <w:r w:rsidR="00177092">
        <w:rPr>
          <w:rStyle w:val="a8"/>
          <w:rFonts w:ascii="Times New Roman" w:hAnsi="Times New Roman"/>
          <w:sz w:val="24"/>
          <w:szCs w:val="24"/>
          <w:lang w:eastAsia="en-US"/>
        </w:rPr>
        <w:footnoteReference w:id="3"/>
      </w:r>
    </w:p>
    <w:p w:rsidR="00E80BDF" w:rsidRDefault="00E80BD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Από την άλλη πλευρά, υφίστανται τα υγρά καύσιμα. Στη συγκεκριμένη ορολογία περιέχονται τα καύσιμα εκείνα τα οποία υφίστανται σε υγρή κατάσταση σε συνήθεις συνθήκες πίεσης και θερμοκρασίας. Σε αυτές τις περιπτώσεις εξαίρεση αποτελούν τα υγραέρια, τα οποία είναι υγροποιημένα υπό την επιρροή πίεσης. Τα καύσιμα αυτής της μορφής στο μεγαλύτερο ποσοστό τους έχουν προέλευση από το αργό πετρέλαιο.</w:t>
      </w:r>
      <w:r w:rsidR="00177092">
        <w:rPr>
          <w:rStyle w:val="a8"/>
          <w:rFonts w:ascii="Times New Roman" w:hAnsi="Times New Roman"/>
          <w:sz w:val="24"/>
          <w:szCs w:val="24"/>
          <w:lang w:eastAsia="en-US"/>
        </w:rPr>
        <w:footnoteReference w:id="4"/>
      </w:r>
    </w:p>
    <w:p w:rsidR="00E80BDF" w:rsidRDefault="00E80BD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Το συγκεκριμένο πετρέλαιο αποτελεί ένα φυσικό αγαθό, το οποίο αναπτύχθηκε από την αποσύνθεση και διάσπαση οργανικών συστατικών </w:t>
      </w:r>
      <w:r w:rsidR="004E0E93">
        <w:rPr>
          <w:rFonts w:ascii="Times New Roman" w:hAnsi="Times New Roman"/>
          <w:sz w:val="24"/>
          <w:szCs w:val="24"/>
          <w:lang w:eastAsia="en-US"/>
        </w:rPr>
        <w:t>όπου</w:t>
      </w:r>
      <w:r>
        <w:rPr>
          <w:rFonts w:ascii="Times New Roman" w:hAnsi="Times New Roman"/>
          <w:sz w:val="24"/>
          <w:szCs w:val="24"/>
          <w:lang w:eastAsia="en-US"/>
        </w:rPr>
        <w:t xml:space="preserve"> είναι συσσωρευμένο σε πορώδη πετρώματα, σε βάθος το οποίο τις περισσότερες φορές ανέρχεται έως και πολλές χιλιάδες μέτρα. Τα περισσότερα είδη αυτού του πετρελαίου είναι πολυσύνθετα μίγματα τεράστιου συνόλου υδρογονανθράκων (χημικές ενώσεις άνθρακα και υδρογόνου δηλαδή) τα οποία περιλαμβάνουν από 1 έως και πιο πολλά από 80 άτομα άνθρακα στο μόριό τους.</w:t>
      </w:r>
      <w:r w:rsidR="00177092">
        <w:rPr>
          <w:rStyle w:val="a8"/>
          <w:rFonts w:ascii="Times New Roman" w:hAnsi="Times New Roman"/>
          <w:sz w:val="24"/>
          <w:szCs w:val="24"/>
          <w:lang w:eastAsia="en-US"/>
        </w:rPr>
        <w:footnoteReference w:id="5"/>
      </w:r>
    </w:p>
    <w:p w:rsidR="00E80BDF" w:rsidRDefault="00E80BD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Παράλληλα, περιλαμβάνουν και ενώσεις οξυγόνου, θείου, αζώτου καθώς επίσης και λίγες ποσότητες μεταλλικών ενώσεων και νερού. Στα αέρια τα οποία εκλύονται από τις πετρελαιοπηγές και βρίσκονται διαλυμένα μέσα στο αργό πετρέλαιο περιέχονται το άζωτο, το διοξείδιο του άνθρακα, το υδρόθειο καθώς επίσης και το ήλιο.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τις μεταλλικές ενώσεις δεν είναι πλήρως γνωστό με ποια μορφή βρίσκονται μέσα στ</w:t>
      </w:r>
      <w:r w:rsidR="009146DF">
        <w:rPr>
          <w:rFonts w:ascii="Times New Roman" w:hAnsi="Times New Roman"/>
          <w:sz w:val="24"/>
          <w:szCs w:val="24"/>
          <w:lang w:eastAsia="en-US"/>
        </w:rPr>
        <w:t>ο πετρέλαιο. Τα βασικότερα είδη</w:t>
      </w:r>
      <w:r>
        <w:rPr>
          <w:rFonts w:ascii="Times New Roman" w:hAnsi="Times New Roman"/>
          <w:sz w:val="24"/>
          <w:szCs w:val="24"/>
          <w:lang w:eastAsia="en-US"/>
        </w:rPr>
        <w:t xml:space="preserve"> πάντως, είναι των διαλυμένων αλάτων σε θαλασσινό νερό, που έχουν αναπτυχθεί γαλακτώματα με πετρέλαιο, των αλάτων οργανικών οξέων είτε των </w:t>
      </w:r>
      <w:proofErr w:type="spellStart"/>
      <w:r>
        <w:rPr>
          <w:rFonts w:ascii="Times New Roman" w:hAnsi="Times New Roman"/>
          <w:sz w:val="24"/>
          <w:szCs w:val="24"/>
          <w:lang w:eastAsia="en-US"/>
        </w:rPr>
        <w:t>σύμπλοκων</w:t>
      </w:r>
      <w:proofErr w:type="spellEnd"/>
      <w:r>
        <w:rPr>
          <w:rFonts w:ascii="Times New Roman" w:hAnsi="Times New Roman"/>
          <w:sz w:val="24"/>
          <w:szCs w:val="24"/>
          <w:lang w:eastAsia="en-US"/>
        </w:rPr>
        <w:t xml:space="preserve"> οργανομεταλλικών ενώσεων.</w:t>
      </w:r>
      <w:r w:rsidR="00177092">
        <w:rPr>
          <w:rStyle w:val="a8"/>
          <w:rFonts w:ascii="Times New Roman" w:hAnsi="Times New Roman"/>
          <w:sz w:val="24"/>
          <w:szCs w:val="24"/>
          <w:lang w:eastAsia="en-US"/>
        </w:rPr>
        <w:footnoteReference w:id="6"/>
      </w:r>
    </w:p>
    <w:p w:rsidR="00177092" w:rsidRDefault="00177092" w:rsidP="0071531B">
      <w:pPr>
        <w:spacing w:line="360" w:lineRule="auto"/>
        <w:jc w:val="both"/>
        <w:rPr>
          <w:rFonts w:ascii="Times New Roman" w:hAnsi="Times New Roman"/>
          <w:sz w:val="24"/>
          <w:szCs w:val="24"/>
          <w:lang w:eastAsia="en-US"/>
        </w:rPr>
      </w:pPr>
    </w:p>
    <w:p w:rsidR="00C14FAF" w:rsidRP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lastRenderedPageBreak/>
        <w:t xml:space="preserve">Πίνακας 1.1 </w:t>
      </w:r>
      <w:r w:rsidRPr="00C14FAF">
        <w:rPr>
          <w:rFonts w:ascii="Times New Roman" w:hAnsi="Times New Roman"/>
          <w:sz w:val="24"/>
          <w:szCs w:val="24"/>
          <w:lang w:eastAsia="en-US"/>
        </w:rPr>
        <w:t xml:space="preserve">: </w:t>
      </w:r>
      <w:r>
        <w:rPr>
          <w:rFonts w:ascii="Times New Roman" w:hAnsi="Times New Roman"/>
          <w:sz w:val="24"/>
          <w:szCs w:val="24"/>
          <w:lang w:eastAsia="en-US"/>
        </w:rPr>
        <w:t>Στοιχειακή ανάλυση αργών πετρελαίων</w:t>
      </w:r>
      <w:r w:rsidR="00177092">
        <w:rPr>
          <w:rStyle w:val="a8"/>
          <w:rFonts w:ascii="Times New Roman" w:hAnsi="Times New Roman"/>
          <w:sz w:val="24"/>
          <w:szCs w:val="24"/>
          <w:lang w:eastAsia="en-US"/>
        </w:rPr>
        <w:footnoteReference w:id="7"/>
      </w:r>
    </w:p>
    <w:tbl>
      <w:tblPr>
        <w:tblStyle w:val="a9"/>
        <w:tblW w:w="0" w:type="auto"/>
        <w:tblLook w:val="04A0"/>
      </w:tblPr>
      <w:tblGrid>
        <w:gridCol w:w="4261"/>
        <w:gridCol w:w="4261"/>
      </w:tblGrid>
      <w:tr w:rsidR="00E80BDF" w:rsidTr="00E80BDF">
        <w:tc>
          <w:tcPr>
            <w:tcW w:w="4261" w:type="dxa"/>
          </w:tcPr>
          <w:p w:rsidR="00E80BDF" w:rsidRDefault="00E80BD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ΣΤΟΙΧΕΙΑ</w:t>
            </w:r>
          </w:p>
        </w:tc>
        <w:tc>
          <w:tcPr>
            <w:tcW w:w="4261" w:type="dxa"/>
          </w:tcPr>
          <w:p w:rsidR="00E80BDF" w:rsidRPr="00E80BDF" w:rsidRDefault="00E80BDF" w:rsidP="0071531B">
            <w:pPr>
              <w:spacing w:line="360" w:lineRule="auto"/>
              <w:jc w:val="both"/>
              <w:rPr>
                <w:rFonts w:ascii="Times New Roman" w:hAnsi="Times New Roman"/>
                <w:sz w:val="24"/>
                <w:szCs w:val="24"/>
                <w:lang w:val="en-US" w:eastAsia="en-US"/>
              </w:rPr>
            </w:pPr>
            <w:r>
              <w:rPr>
                <w:rFonts w:ascii="Times New Roman" w:hAnsi="Times New Roman"/>
                <w:sz w:val="24"/>
                <w:szCs w:val="24"/>
                <w:lang w:eastAsia="en-US"/>
              </w:rPr>
              <w:t>ΠΕΡΙΕΚΤΙΚΟΤΗΤΑ (% β/β)</w:t>
            </w:r>
          </w:p>
        </w:tc>
      </w:tr>
      <w:tr w:rsidR="00E80BDF" w:rsidTr="00E80BDF">
        <w:tc>
          <w:tcPr>
            <w:tcW w:w="4261" w:type="dxa"/>
          </w:tcPr>
          <w:p w:rsidR="00E80BDF" w:rsidRPr="00E80BDF" w:rsidRDefault="00E80BD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Άνθρακας</w:t>
            </w:r>
          </w:p>
        </w:tc>
        <w:tc>
          <w:tcPr>
            <w:tcW w:w="4261" w:type="dxa"/>
          </w:tcPr>
          <w:p w:rsidR="00E80BDF" w:rsidRDefault="00E80BD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83,9</w:t>
            </w:r>
            <w:r w:rsidR="00C14FAF">
              <w:rPr>
                <w:rFonts w:ascii="Times New Roman" w:hAnsi="Times New Roman"/>
                <w:sz w:val="24"/>
                <w:szCs w:val="24"/>
                <w:lang w:eastAsia="en-US"/>
              </w:rPr>
              <w:t>-86,8</w:t>
            </w:r>
          </w:p>
        </w:tc>
      </w:tr>
      <w:tr w:rsidR="00C14FAF" w:rsidTr="00E80BDF">
        <w:tc>
          <w:tcPr>
            <w:tcW w:w="4261" w:type="dxa"/>
          </w:tcPr>
          <w:p w:rsid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Υδρογόνο</w:t>
            </w:r>
          </w:p>
        </w:tc>
        <w:tc>
          <w:tcPr>
            <w:tcW w:w="4261" w:type="dxa"/>
          </w:tcPr>
          <w:p w:rsid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11,4-14</w:t>
            </w:r>
          </w:p>
        </w:tc>
      </w:tr>
      <w:tr w:rsidR="00C14FAF" w:rsidTr="00E80BDF">
        <w:tc>
          <w:tcPr>
            <w:tcW w:w="4261" w:type="dxa"/>
          </w:tcPr>
          <w:p w:rsid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Θείο</w:t>
            </w:r>
          </w:p>
        </w:tc>
        <w:tc>
          <w:tcPr>
            <w:tcW w:w="4261" w:type="dxa"/>
          </w:tcPr>
          <w:p w:rsid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0,06-8</w:t>
            </w:r>
          </w:p>
        </w:tc>
      </w:tr>
      <w:tr w:rsidR="00C14FAF" w:rsidTr="00E80BDF">
        <w:tc>
          <w:tcPr>
            <w:tcW w:w="4261" w:type="dxa"/>
          </w:tcPr>
          <w:p w:rsid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Άζωτο</w:t>
            </w:r>
          </w:p>
        </w:tc>
        <w:tc>
          <w:tcPr>
            <w:tcW w:w="4261" w:type="dxa"/>
          </w:tcPr>
          <w:p w:rsid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0,11-1,7</w:t>
            </w:r>
          </w:p>
        </w:tc>
      </w:tr>
      <w:tr w:rsidR="00C14FAF" w:rsidTr="00E80BDF">
        <w:tc>
          <w:tcPr>
            <w:tcW w:w="4261" w:type="dxa"/>
          </w:tcPr>
          <w:p w:rsidR="00C14FAF" w:rsidRP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Μέταλλα (</w:t>
            </w:r>
            <w:r>
              <w:rPr>
                <w:rFonts w:ascii="Times New Roman" w:hAnsi="Times New Roman"/>
                <w:sz w:val="24"/>
                <w:szCs w:val="24"/>
                <w:lang w:val="en-US" w:eastAsia="en-US"/>
              </w:rPr>
              <w:t>Fe</w:t>
            </w:r>
            <w:r w:rsidRPr="00C14FAF">
              <w:rPr>
                <w:rFonts w:ascii="Times New Roman" w:hAnsi="Times New Roman"/>
                <w:sz w:val="24"/>
                <w:szCs w:val="24"/>
                <w:lang w:eastAsia="en-US"/>
              </w:rPr>
              <w:t xml:space="preserve">, </w:t>
            </w:r>
            <w:r>
              <w:rPr>
                <w:rFonts w:ascii="Times New Roman" w:hAnsi="Times New Roman"/>
                <w:sz w:val="24"/>
                <w:szCs w:val="24"/>
                <w:lang w:val="en-US" w:eastAsia="en-US"/>
              </w:rPr>
              <w:t>V</w:t>
            </w:r>
            <w:r w:rsidRPr="00C14FAF">
              <w:rPr>
                <w:rFonts w:ascii="Times New Roman" w:hAnsi="Times New Roman"/>
                <w:sz w:val="24"/>
                <w:szCs w:val="24"/>
                <w:lang w:eastAsia="en-US"/>
              </w:rPr>
              <w:t xml:space="preserve">, </w:t>
            </w:r>
            <w:r>
              <w:rPr>
                <w:rFonts w:ascii="Times New Roman" w:hAnsi="Times New Roman"/>
                <w:sz w:val="24"/>
                <w:szCs w:val="24"/>
                <w:lang w:val="en-US" w:eastAsia="en-US"/>
              </w:rPr>
              <w:t>Ni</w:t>
            </w:r>
            <w:r>
              <w:rPr>
                <w:rFonts w:ascii="Times New Roman" w:hAnsi="Times New Roman"/>
                <w:sz w:val="24"/>
                <w:szCs w:val="24"/>
                <w:lang w:eastAsia="en-US"/>
              </w:rPr>
              <w:t xml:space="preserve"> κλπ)</w:t>
            </w:r>
          </w:p>
        </w:tc>
        <w:tc>
          <w:tcPr>
            <w:tcW w:w="4261" w:type="dxa"/>
          </w:tcPr>
          <w:p w:rsidR="00C14FAF" w:rsidRDefault="00C14FAF"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0,03</w:t>
            </w:r>
          </w:p>
        </w:tc>
      </w:tr>
    </w:tbl>
    <w:p w:rsidR="00E80BDF" w:rsidRDefault="00E80BDF" w:rsidP="0071531B">
      <w:pPr>
        <w:spacing w:line="360" w:lineRule="auto"/>
        <w:jc w:val="both"/>
        <w:rPr>
          <w:rFonts w:ascii="Times New Roman" w:hAnsi="Times New Roman"/>
          <w:sz w:val="24"/>
          <w:szCs w:val="24"/>
          <w:lang w:eastAsia="en-US"/>
        </w:rPr>
      </w:pPr>
    </w:p>
    <w:p w:rsidR="0084139C" w:rsidRDefault="0084139C" w:rsidP="0071531B">
      <w:pPr>
        <w:spacing w:line="360" w:lineRule="auto"/>
        <w:jc w:val="both"/>
        <w:rPr>
          <w:rFonts w:ascii="Times New Roman" w:hAnsi="Times New Roman"/>
          <w:sz w:val="24"/>
          <w:szCs w:val="24"/>
          <w:lang w:eastAsia="en-US"/>
        </w:rPr>
      </w:pPr>
    </w:p>
    <w:p w:rsidR="00C14FAF" w:rsidRDefault="00C14FA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Τέλος, υφίστανται τα αέρια καύσιμα. Τα συγκεκριμένα καύσιμα αποτελούν την πιο καθαρή και πιο εύχρηστη πηγή ενέργειας συγκριτικά με τα υπόλοιπα συμβατικά καύσιμα. Η χρησιμοποίησή τους είναι ευρεία και ως επί το πλείστον χρησιμεύουν για οικιακές χρήσεις (όπως είναι για παράδειγμα θέρμανση, μαγείρεμα, παροχή ζεστού νερού) καθώς επίσης και σαν εναλλακτικά καύσιμα. Κατά κύριο λόγο περιέχονται από υδρογονάνθρακες.</w:t>
      </w:r>
      <w:r w:rsidR="00177092">
        <w:rPr>
          <w:rStyle w:val="a8"/>
          <w:rFonts w:ascii="Times New Roman" w:hAnsi="Times New Roman"/>
          <w:sz w:val="24"/>
          <w:szCs w:val="24"/>
          <w:lang w:eastAsia="en-US"/>
        </w:rPr>
        <w:footnoteReference w:id="8"/>
      </w:r>
    </w:p>
    <w:p w:rsidR="00C14FAF" w:rsidRDefault="00C14FAF" w:rsidP="0071531B">
      <w:pPr>
        <w:spacing w:line="360" w:lineRule="auto"/>
        <w:jc w:val="both"/>
        <w:rPr>
          <w:rFonts w:ascii="Times New Roman" w:hAnsi="Times New Roman"/>
          <w:sz w:val="24"/>
          <w:szCs w:val="24"/>
          <w:lang w:eastAsia="en-US"/>
        </w:rPr>
      </w:pPr>
    </w:p>
    <w:p w:rsidR="00C14FAF" w:rsidRPr="00E80BDF" w:rsidRDefault="00C14FAF"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68" w:name="_Toc12452804"/>
      <w:r>
        <w:rPr>
          <w:rFonts w:ascii="Arial Black" w:eastAsia="Times New Roman" w:hAnsi="Arial Black"/>
          <w:b/>
          <w:color w:val="000000" w:themeColor="text1"/>
          <w:spacing w:val="-35"/>
          <w:kern w:val="28"/>
          <w:sz w:val="36"/>
          <w:szCs w:val="36"/>
          <w:lang w:eastAsia="en-US"/>
        </w:rPr>
        <w:t>1</w:t>
      </w:r>
      <w:r w:rsidRPr="00FE386A">
        <w:rPr>
          <w:rFonts w:ascii="Arial Black" w:eastAsia="Times New Roman" w:hAnsi="Arial Black"/>
          <w:b/>
          <w:color w:val="000000" w:themeColor="text1"/>
          <w:spacing w:val="-35"/>
          <w:kern w:val="28"/>
          <w:sz w:val="36"/>
          <w:szCs w:val="36"/>
          <w:lang w:eastAsia="en-US"/>
        </w:rPr>
        <w:t>.</w:t>
      </w:r>
      <w:r>
        <w:rPr>
          <w:rFonts w:ascii="Arial Black" w:eastAsia="Times New Roman" w:hAnsi="Arial Black"/>
          <w:b/>
          <w:color w:val="000000" w:themeColor="text1"/>
          <w:spacing w:val="-35"/>
          <w:kern w:val="28"/>
          <w:sz w:val="36"/>
          <w:szCs w:val="36"/>
          <w:lang w:eastAsia="en-US"/>
        </w:rPr>
        <w:t>2 Τύποι καυσίμων πρατηρίων</w:t>
      </w:r>
      <w:bookmarkEnd w:id="168"/>
    </w:p>
    <w:p w:rsidR="00C14FAF" w:rsidRDefault="00C14FA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Με τον όρο πρατήριο υγρών καυσίμων καλούμε την εγκατάσταση στην οποία υλοποιείται ο ανεφοδιασμός οδικών οχημάτων με υγρά καύσιμα καθώς επίσης και η διαδικασία αποθήκευσης και διακίνησης πετρελαίου θέρμανσης είτε οποιασδήποτε μορφής πετρελαίου. Τα πρατήρια αυτής της μορφής χωρίζονται σε πρατήρια ιδιωτικής </w:t>
      </w:r>
      <w:r>
        <w:rPr>
          <w:rFonts w:ascii="Times New Roman" w:hAnsi="Times New Roman"/>
          <w:sz w:val="24"/>
          <w:szCs w:val="24"/>
          <w:lang w:eastAsia="en-US"/>
        </w:rPr>
        <w:lastRenderedPageBreak/>
        <w:t>αλλά και δημόσιας χρήσης σύμφωνα με τη μέθοδο χρήσης και εκμετάλλευσης των οχημάτων τα οποία τροφοδοτούν με καύσιμα.</w:t>
      </w:r>
      <w:r w:rsidR="00177092">
        <w:rPr>
          <w:rStyle w:val="a8"/>
          <w:rFonts w:ascii="Times New Roman" w:hAnsi="Times New Roman"/>
          <w:sz w:val="24"/>
          <w:szCs w:val="24"/>
          <w:lang w:eastAsia="en-US"/>
        </w:rPr>
        <w:footnoteReference w:id="9"/>
      </w:r>
    </w:p>
    <w:p w:rsidR="00C14FAF" w:rsidRDefault="00C14FA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τους τύπους καυσίμων, είναι σημαντικό να τονιστεί πως υφίστανται 4 κατηγορίες, που είναι η αμόλυβδη βενζίνη, το πετρέλαιο κίνησης, το πετρέλαιο θέρμανσης καθώς επίσης και η κηροζίνη. Η πρώτη εξ αυτών έχει προέλευση κατά κύριο λόγο από την κλασματική απόσταξη του πετρελαίου και αποτελεί ένα από τα πιο διαδεδομένα υγρά καύσιμα. Υφίστανται διαφορετικοί τύποι βενζίνης που δεν έχουν παρόμοια σύσταση και κατά συνέπεια ούτε και παρόμοια αξία.</w:t>
      </w:r>
      <w:r w:rsidR="00177092">
        <w:rPr>
          <w:rStyle w:val="a8"/>
          <w:rFonts w:ascii="Times New Roman" w:hAnsi="Times New Roman"/>
          <w:sz w:val="24"/>
          <w:szCs w:val="24"/>
          <w:lang w:eastAsia="en-US"/>
        </w:rPr>
        <w:footnoteReference w:id="10"/>
      </w:r>
    </w:p>
    <w:p w:rsidR="00C14FAF" w:rsidRDefault="00C14FA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Για τη διαφοροποίηση των τύπων αυτών χρησιμεύει η κλίμακα οκτανίου που κυμαίνεται από 0 μέχρι και το 100 και με αυτόν τον τρόπο η εκάστοτε μορφή βενζίνης χαρακτηρίζεται από το λεγόμενο αριθμό οκτανίων. Η ανοδική τάση του συγκεκριμένου αριθμού αναλογεί στην ανοδική τάση της απόδοσης της βενζίνης</w:t>
      </w:r>
      <w:r w:rsidR="00AE61FC">
        <w:rPr>
          <w:rFonts w:ascii="Times New Roman" w:hAnsi="Times New Roman"/>
          <w:sz w:val="24"/>
          <w:szCs w:val="24"/>
          <w:lang w:eastAsia="en-US"/>
        </w:rPr>
        <w:t xml:space="preserve"> αλλά και στην </w:t>
      </w:r>
      <w:r w:rsidR="0062494C">
        <w:rPr>
          <w:rFonts w:ascii="Times New Roman" w:hAnsi="Times New Roman"/>
          <w:sz w:val="24"/>
          <w:szCs w:val="24"/>
          <w:lang w:eastAsia="en-US"/>
        </w:rPr>
        <w:t xml:space="preserve">τελική </w:t>
      </w:r>
      <w:r w:rsidR="00AE61FC">
        <w:rPr>
          <w:rFonts w:ascii="Times New Roman" w:hAnsi="Times New Roman"/>
          <w:sz w:val="24"/>
          <w:szCs w:val="24"/>
          <w:lang w:eastAsia="en-US"/>
        </w:rPr>
        <w:t>τιμή της</w:t>
      </w:r>
      <w:r>
        <w:rPr>
          <w:rFonts w:ascii="Times New Roman" w:hAnsi="Times New Roman"/>
          <w:sz w:val="24"/>
          <w:szCs w:val="24"/>
          <w:lang w:eastAsia="en-US"/>
        </w:rPr>
        <w:t xml:space="preserve">. Τα πρατήρια αυτής της μορφής προσφέρουν καθορισμένα είδη βενζίνης όπως είναι για παράδειγμα των 95 οκτανίων (είτε όπως καλείται διαφορετικά απλή αμόλυβδη), 97 οκτανίων καθώς επίσης και η βενζίνη 100 οκτανίων (είτε όπως καλείται διαφορετικά αμόλυβδη </w:t>
      </w:r>
      <w:r>
        <w:rPr>
          <w:rFonts w:ascii="Times New Roman" w:hAnsi="Times New Roman"/>
          <w:sz w:val="24"/>
          <w:szCs w:val="24"/>
          <w:lang w:val="en-US" w:eastAsia="en-US"/>
        </w:rPr>
        <w:t>super</w:t>
      </w:r>
      <w:r w:rsidRPr="00C14FAF">
        <w:rPr>
          <w:rFonts w:ascii="Times New Roman" w:hAnsi="Times New Roman"/>
          <w:sz w:val="24"/>
          <w:szCs w:val="24"/>
          <w:lang w:eastAsia="en-US"/>
        </w:rPr>
        <w:t>)</w:t>
      </w:r>
      <w:r>
        <w:rPr>
          <w:rFonts w:ascii="Times New Roman" w:hAnsi="Times New Roman"/>
          <w:sz w:val="24"/>
          <w:szCs w:val="24"/>
          <w:lang w:eastAsia="en-US"/>
        </w:rPr>
        <w:t>.</w:t>
      </w:r>
      <w:r w:rsidR="00177092">
        <w:rPr>
          <w:rStyle w:val="a8"/>
          <w:rFonts w:ascii="Times New Roman" w:hAnsi="Times New Roman"/>
          <w:sz w:val="24"/>
          <w:szCs w:val="24"/>
          <w:lang w:eastAsia="en-US"/>
        </w:rPr>
        <w:footnoteReference w:id="11"/>
      </w:r>
    </w:p>
    <w:p w:rsidR="00C14FAF" w:rsidRDefault="00C14FA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δεύτερη κατηγορία αφορά το πετρέλαιο κίνησης. Το συγκεκριμένο πετρέλαιο είναι το πιο γνωστό υγρό καύσιμο για τα οχήματα με πετρελαιοκινητήρες. Όπως συμβαίνει και με τη βενζίνη, έτσι και η </w:t>
      </w:r>
      <w:r>
        <w:rPr>
          <w:rFonts w:ascii="Times New Roman" w:hAnsi="Times New Roman"/>
          <w:sz w:val="24"/>
          <w:szCs w:val="24"/>
          <w:lang w:val="en-US" w:eastAsia="en-US"/>
        </w:rPr>
        <w:t>Diesel</w:t>
      </w:r>
      <w:r>
        <w:rPr>
          <w:rFonts w:ascii="Times New Roman" w:hAnsi="Times New Roman"/>
          <w:sz w:val="24"/>
          <w:szCs w:val="24"/>
          <w:lang w:eastAsia="en-US"/>
        </w:rPr>
        <w:t xml:space="preserve"> αφορά διαφορετικούς τύπους, που</w:t>
      </w:r>
      <w:r w:rsidR="000D71BF">
        <w:rPr>
          <w:rFonts w:ascii="Times New Roman" w:hAnsi="Times New Roman"/>
          <w:sz w:val="24"/>
          <w:szCs w:val="24"/>
          <w:lang w:eastAsia="en-US"/>
        </w:rPr>
        <w:t xml:space="preserve"> διαφέρουν από την ποιότητα ανάφλεξης των καυσίμων. Ο δείκτης ποιότητας αυτής της δράσης καλείται αριθμός </w:t>
      </w:r>
      <w:proofErr w:type="spellStart"/>
      <w:r w:rsidR="000D71BF">
        <w:rPr>
          <w:rFonts w:ascii="Times New Roman" w:hAnsi="Times New Roman"/>
          <w:sz w:val="24"/>
          <w:szCs w:val="24"/>
          <w:lang w:eastAsia="en-US"/>
        </w:rPr>
        <w:t>κετανίου</w:t>
      </w:r>
      <w:proofErr w:type="spellEnd"/>
      <w:r w:rsidR="000D71BF">
        <w:rPr>
          <w:rFonts w:ascii="Times New Roman" w:hAnsi="Times New Roman"/>
          <w:sz w:val="24"/>
          <w:szCs w:val="24"/>
          <w:lang w:eastAsia="en-US"/>
        </w:rPr>
        <w:t xml:space="preserve">. Για το συγκεκριμένο πετρέλαιο, οι προβλεπόμενες τιμές για τον εν λόγω αριθμό ξεπερνούν το 51, ενώ για τον δείκτη </w:t>
      </w:r>
      <w:proofErr w:type="spellStart"/>
      <w:r w:rsidR="000D71BF">
        <w:rPr>
          <w:rFonts w:ascii="Times New Roman" w:hAnsi="Times New Roman"/>
          <w:sz w:val="24"/>
          <w:szCs w:val="24"/>
          <w:lang w:eastAsia="en-US"/>
        </w:rPr>
        <w:t>κετανίου</w:t>
      </w:r>
      <w:proofErr w:type="spellEnd"/>
      <w:r w:rsidR="000D71BF">
        <w:rPr>
          <w:rFonts w:ascii="Times New Roman" w:hAnsi="Times New Roman"/>
          <w:sz w:val="24"/>
          <w:szCs w:val="24"/>
          <w:lang w:eastAsia="en-US"/>
        </w:rPr>
        <w:t xml:space="preserve"> ξεπερνούν το 46. Τα πρατήρια υγρών καυσίμων προσφέρουν απλή </w:t>
      </w:r>
      <w:r w:rsidR="000D71BF">
        <w:rPr>
          <w:rFonts w:ascii="Times New Roman" w:hAnsi="Times New Roman"/>
          <w:sz w:val="24"/>
          <w:szCs w:val="24"/>
          <w:lang w:val="en-US" w:eastAsia="en-US"/>
        </w:rPr>
        <w:t>diesel</w:t>
      </w:r>
      <w:r w:rsidR="000D71BF">
        <w:rPr>
          <w:rFonts w:ascii="Times New Roman" w:hAnsi="Times New Roman"/>
          <w:sz w:val="24"/>
          <w:szCs w:val="24"/>
          <w:lang w:eastAsia="en-US"/>
        </w:rPr>
        <w:t xml:space="preserve"> (χρησιμεύσει στα πιο </w:t>
      </w:r>
      <w:r w:rsidR="000D71BF">
        <w:rPr>
          <w:rFonts w:ascii="Times New Roman" w:hAnsi="Times New Roman"/>
          <w:sz w:val="24"/>
          <w:szCs w:val="24"/>
          <w:lang w:eastAsia="en-US"/>
        </w:rPr>
        <w:lastRenderedPageBreak/>
        <w:t xml:space="preserve">πολλά ντιζελοκίνητα οχήματα) και </w:t>
      </w:r>
      <w:proofErr w:type="spellStart"/>
      <w:r w:rsidR="000D71BF">
        <w:rPr>
          <w:rFonts w:ascii="Times New Roman" w:hAnsi="Times New Roman"/>
          <w:sz w:val="24"/>
          <w:szCs w:val="24"/>
          <w:lang w:val="en-US" w:eastAsia="en-US"/>
        </w:rPr>
        <w:t>dieselpremium</w:t>
      </w:r>
      <w:proofErr w:type="spellEnd"/>
      <w:r w:rsidR="000D71BF" w:rsidRPr="000D71BF">
        <w:rPr>
          <w:rFonts w:ascii="Times New Roman" w:hAnsi="Times New Roman"/>
          <w:sz w:val="24"/>
          <w:szCs w:val="24"/>
          <w:lang w:eastAsia="en-US"/>
        </w:rPr>
        <w:t xml:space="preserve"> (</w:t>
      </w:r>
      <w:r w:rsidR="000D71BF">
        <w:rPr>
          <w:rFonts w:ascii="Times New Roman" w:hAnsi="Times New Roman"/>
          <w:sz w:val="24"/>
          <w:szCs w:val="24"/>
          <w:lang w:eastAsia="en-US"/>
        </w:rPr>
        <w:t xml:space="preserve">που διαθέτει πιο μεγάλο αριθμό </w:t>
      </w:r>
      <w:proofErr w:type="spellStart"/>
      <w:r w:rsidR="000D71BF">
        <w:rPr>
          <w:rFonts w:ascii="Times New Roman" w:hAnsi="Times New Roman"/>
          <w:sz w:val="24"/>
          <w:szCs w:val="24"/>
          <w:lang w:eastAsia="en-US"/>
        </w:rPr>
        <w:t>κετανίου</w:t>
      </w:r>
      <w:proofErr w:type="spellEnd"/>
      <w:r w:rsidR="000D71BF">
        <w:rPr>
          <w:rFonts w:ascii="Times New Roman" w:hAnsi="Times New Roman"/>
          <w:sz w:val="24"/>
          <w:szCs w:val="24"/>
          <w:lang w:eastAsia="en-US"/>
        </w:rPr>
        <w:t xml:space="preserve"> σε σχέση με την απλή μορφή).</w:t>
      </w:r>
      <w:r w:rsidR="00177092">
        <w:rPr>
          <w:rStyle w:val="a8"/>
          <w:rFonts w:ascii="Times New Roman" w:hAnsi="Times New Roman"/>
          <w:sz w:val="24"/>
          <w:szCs w:val="24"/>
          <w:lang w:eastAsia="en-US"/>
        </w:rPr>
        <w:footnoteReference w:id="12"/>
      </w:r>
    </w:p>
    <w:p w:rsidR="0070618D" w:rsidRPr="000D71BF" w:rsidRDefault="0070618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το πετρέλαιο θέρμανσης, είναι σημαντικό να τονιστεί πως αφορά ένα παχύρευστο υγρό αγαθό πετρέλαιο, που χρησιμεύει σε μεγάλο βαθμό σαν καύσιμο με στόχο τη θέρμανση των κτηρίων και διανέμεται από τα πρατήρια υγρών καυσίμων. Τέλος, υφίσταται η κατηγορία της κηροζίνης που είναι διαδεδομένη και σαν φωτιστικό πετρέλαιο και αφορά ένα καύσιμο που τις περισσότερες φορές χρησιμεύει από τις βιομηχανίες και τα νοικοκυριά.</w:t>
      </w:r>
      <w:r w:rsidR="00177092">
        <w:rPr>
          <w:rStyle w:val="a8"/>
          <w:rFonts w:ascii="Times New Roman" w:hAnsi="Times New Roman"/>
          <w:sz w:val="24"/>
          <w:szCs w:val="24"/>
          <w:lang w:eastAsia="en-US"/>
        </w:rPr>
        <w:footnoteReference w:id="13"/>
      </w:r>
    </w:p>
    <w:p w:rsidR="00C14FAF" w:rsidRDefault="00C14FAF" w:rsidP="0071531B">
      <w:pPr>
        <w:spacing w:line="360" w:lineRule="auto"/>
        <w:jc w:val="both"/>
        <w:rPr>
          <w:rFonts w:ascii="Times New Roman" w:hAnsi="Times New Roman"/>
          <w:sz w:val="24"/>
          <w:szCs w:val="24"/>
          <w:lang w:eastAsia="en-US"/>
        </w:rPr>
      </w:pPr>
    </w:p>
    <w:p w:rsidR="00617BC0" w:rsidRPr="00E80BDF" w:rsidRDefault="00617BC0"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69" w:name="_Toc12452805"/>
      <w:r>
        <w:rPr>
          <w:rFonts w:ascii="Arial Black" w:eastAsia="Times New Roman" w:hAnsi="Arial Black"/>
          <w:b/>
          <w:color w:val="000000" w:themeColor="text1"/>
          <w:spacing w:val="-35"/>
          <w:kern w:val="28"/>
          <w:sz w:val="36"/>
          <w:szCs w:val="36"/>
          <w:lang w:eastAsia="en-US"/>
        </w:rPr>
        <w:t>1</w:t>
      </w:r>
      <w:r w:rsidRPr="00FE386A">
        <w:rPr>
          <w:rFonts w:ascii="Arial Black" w:eastAsia="Times New Roman" w:hAnsi="Arial Black"/>
          <w:b/>
          <w:color w:val="000000" w:themeColor="text1"/>
          <w:spacing w:val="-35"/>
          <w:kern w:val="28"/>
          <w:sz w:val="36"/>
          <w:szCs w:val="36"/>
          <w:lang w:eastAsia="en-US"/>
        </w:rPr>
        <w:t>.</w:t>
      </w:r>
      <w:r>
        <w:rPr>
          <w:rFonts w:ascii="Arial Black" w:eastAsia="Times New Roman" w:hAnsi="Arial Black"/>
          <w:b/>
          <w:color w:val="000000" w:themeColor="text1"/>
          <w:spacing w:val="-35"/>
          <w:kern w:val="28"/>
          <w:sz w:val="36"/>
          <w:szCs w:val="36"/>
          <w:lang w:eastAsia="en-US"/>
        </w:rPr>
        <w:t>3 Κατηγορίες αργού πετρελαίου</w:t>
      </w:r>
      <w:bookmarkEnd w:id="169"/>
    </w:p>
    <w:p w:rsidR="00617BC0" w:rsidRDefault="00617BC0" w:rsidP="0071531B">
      <w:pPr>
        <w:spacing w:line="360" w:lineRule="auto"/>
        <w:ind w:firstLine="851"/>
        <w:jc w:val="both"/>
        <w:rPr>
          <w:rFonts w:ascii="Times New Roman" w:hAnsi="Times New Roman"/>
          <w:sz w:val="24"/>
          <w:szCs w:val="24"/>
          <w:lang w:eastAsia="en-US"/>
        </w:rPr>
      </w:pPr>
      <w:r w:rsidRPr="00DF1343">
        <w:rPr>
          <w:rFonts w:ascii="Times New Roman" w:hAnsi="Times New Roman"/>
          <w:sz w:val="24"/>
          <w:szCs w:val="24"/>
          <w:lang w:eastAsia="en-US"/>
        </w:rPr>
        <w:t xml:space="preserve">Η </w:t>
      </w:r>
      <w:proofErr w:type="spellStart"/>
      <w:r w:rsidRPr="00DF1343">
        <w:rPr>
          <w:rFonts w:ascii="Times New Roman" w:hAnsi="Times New Roman"/>
          <w:sz w:val="24"/>
          <w:szCs w:val="24"/>
          <w:lang w:eastAsia="en-US"/>
        </w:rPr>
        <w:t>κατηγοριοποίηση</w:t>
      </w:r>
      <w:r w:rsidR="00FB397C" w:rsidRPr="00DF1343">
        <w:rPr>
          <w:rFonts w:ascii="Times New Roman" w:hAnsi="Times New Roman"/>
          <w:sz w:val="24"/>
          <w:szCs w:val="24"/>
          <w:lang w:eastAsia="en-US"/>
        </w:rPr>
        <w:t>του</w:t>
      </w:r>
      <w:proofErr w:type="spellEnd"/>
      <w:r w:rsidR="00FB397C" w:rsidRPr="00DF1343">
        <w:rPr>
          <w:rFonts w:ascii="Times New Roman" w:hAnsi="Times New Roman"/>
          <w:sz w:val="24"/>
          <w:szCs w:val="24"/>
          <w:lang w:eastAsia="en-US"/>
        </w:rPr>
        <w:t xml:space="preserve"> αργού πετρελαίου υλοποιείται σύμφωνα με την περιεκτικότητα σε παραφίνη και άσφαλτο</w:t>
      </w:r>
      <w:r w:rsidR="00FB397C">
        <w:rPr>
          <w:rFonts w:ascii="Times New Roman" w:hAnsi="Times New Roman"/>
          <w:sz w:val="24"/>
          <w:szCs w:val="24"/>
          <w:lang w:eastAsia="en-US"/>
        </w:rPr>
        <w:t>. Με την έννοια παραφίνη καλούμε τους κορεσμένο</w:t>
      </w:r>
      <w:r w:rsidR="00FB270A">
        <w:rPr>
          <w:rFonts w:ascii="Times New Roman" w:hAnsi="Times New Roman"/>
          <w:sz w:val="24"/>
          <w:szCs w:val="24"/>
          <w:lang w:eastAsia="en-US"/>
        </w:rPr>
        <w:t>υ</w:t>
      </w:r>
      <w:r w:rsidR="00FB397C">
        <w:rPr>
          <w:rFonts w:ascii="Times New Roman" w:hAnsi="Times New Roman"/>
          <w:sz w:val="24"/>
          <w:szCs w:val="24"/>
          <w:lang w:eastAsia="en-US"/>
        </w:rPr>
        <w:t xml:space="preserve">ς υδρογονάνθρακες τεράστιου μοριακού βάρους με κρυσταλλική υφή καθώς επίσης και με χρωματισμό παρόμοιο με το λευκό. Αντίθετα, με την έννοια άσφαλτο καλούμε τις μη κρυσταλλικές στερεές είτε </w:t>
      </w:r>
      <w:proofErr w:type="spellStart"/>
      <w:r w:rsidR="00FB397C">
        <w:rPr>
          <w:rFonts w:ascii="Times New Roman" w:hAnsi="Times New Roman"/>
          <w:sz w:val="24"/>
          <w:szCs w:val="24"/>
          <w:lang w:eastAsia="en-US"/>
        </w:rPr>
        <w:t>ημι</w:t>
      </w:r>
      <w:proofErr w:type="spellEnd"/>
      <w:r w:rsidR="00FB397C">
        <w:rPr>
          <w:rFonts w:ascii="Times New Roman" w:hAnsi="Times New Roman"/>
          <w:sz w:val="24"/>
          <w:szCs w:val="24"/>
          <w:lang w:eastAsia="en-US"/>
        </w:rPr>
        <w:t xml:space="preserve">-στερεές ενώσεις με χρωματισμό μαύρο είτε </w:t>
      </w:r>
      <w:proofErr w:type="spellStart"/>
      <w:r w:rsidR="00FB397C">
        <w:rPr>
          <w:rFonts w:ascii="Times New Roman" w:hAnsi="Times New Roman"/>
          <w:sz w:val="24"/>
          <w:szCs w:val="24"/>
          <w:lang w:eastAsia="en-US"/>
        </w:rPr>
        <w:t>καστανόμαυρο</w:t>
      </w:r>
      <w:proofErr w:type="spellEnd"/>
      <w:r w:rsidR="00FB397C">
        <w:rPr>
          <w:rFonts w:ascii="Times New Roman" w:hAnsi="Times New Roman"/>
          <w:sz w:val="24"/>
          <w:szCs w:val="24"/>
          <w:lang w:eastAsia="en-US"/>
        </w:rPr>
        <w:t xml:space="preserve">, που περιέχονται από </w:t>
      </w:r>
      <w:proofErr w:type="spellStart"/>
      <w:r w:rsidR="00FB397C">
        <w:rPr>
          <w:rFonts w:ascii="Times New Roman" w:hAnsi="Times New Roman"/>
          <w:sz w:val="24"/>
          <w:szCs w:val="24"/>
          <w:lang w:eastAsia="en-US"/>
        </w:rPr>
        <w:t>πολυκυκλικούς</w:t>
      </w:r>
      <w:proofErr w:type="spellEnd"/>
      <w:r w:rsidR="00FB397C">
        <w:rPr>
          <w:rFonts w:ascii="Times New Roman" w:hAnsi="Times New Roman"/>
          <w:sz w:val="24"/>
          <w:szCs w:val="24"/>
          <w:lang w:eastAsia="en-US"/>
        </w:rPr>
        <w:t xml:space="preserve"> αρωματικούς υδρογονάνθρακες και οξειδωμένους υδρογονάνθρακες.</w:t>
      </w:r>
      <w:r w:rsidR="00177092">
        <w:rPr>
          <w:rStyle w:val="a8"/>
          <w:rFonts w:ascii="Times New Roman" w:hAnsi="Times New Roman"/>
          <w:sz w:val="24"/>
          <w:szCs w:val="24"/>
          <w:lang w:eastAsia="en-US"/>
        </w:rPr>
        <w:footnoteReference w:id="14"/>
      </w:r>
    </w:p>
    <w:p w:rsidR="00FB397C" w:rsidRDefault="00FB397C"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κυριότερες κατηγορίες του συγκεκριμένου πετρελαίου είναι 3 και είναι τα πετρέλαια </w:t>
      </w:r>
      <w:proofErr w:type="spellStart"/>
      <w:r>
        <w:rPr>
          <w:rFonts w:ascii="Times New Roman" w:hAnsi="Times New Roman"/>
          <w:sz w:val="24"/>
          <w:szCs w:val="24"/>
          <w:lang w:eastAsia="en-US"/>
        </w:rPr>
        <w:t>παραφιν</w:t>
      </w:r>
      <w:r w:rsidR="00FB270A">
        <w:rPr>
          <w:rFonts w:ascii="Times New Roman" w:hAnsi="Times New Roman"/>
          <w:sz w:val="24"/>
          <w:szCs w:val="24"/>
          <w:lang w:eastAsia="en-US"/>
        </w:rPr>
        <w:t>ικής</w:t>
      </w:r>
      <w:proofErr w:type="spellEnd"/>
      <w:r w:rsidR="00FB270A">
        <w:rPr>
          <w:rFonts w:ascii="Times New Roman" w:hAnsi="Times New Roman"/>
          <w:sz w:val="24"/>
          <w:szCs w:val="24"/>
          <w:lang w:eastAsia="en-US"/>
        </w:rPr>
        <w:t xml:space="preserve"> βάσης, ασφαλιστικής βάσης (</w:t>
      </w:r>
      <w:r>
        <w:rPr>
          <w:rFonts w:ascii="Times New Roman" w:hAnsi="Times New Roman"/>
          <w:sz w:val="24"/>
          <w:szCs w:val="24"/>
          <w:lang w:eastAsia="en-US"/>
        </w:rPr>
        <w:t xml:space="preserve">είτε </w:t>
      </w:r>
      <w:proofErr w:type="spellStart"/>
      <w:r>
        <w:rPr>
          <w:rFonts w:ascii="Times New Roman" w:hAnsi="Times New Roman"/>
          <w:sz w:val="24"/>
          <w:szCs w:val="24"/>
          <w:lang w:eastAsia="en-US"/>
        </w:rPr>
        <w:t>ναφθενικά</w:t>
      </w:r>
      <w:proofErr w:type="spellEnd"/>
      <w:r>
        <w:rPr>
          <w:rFonts w:ascii="Times New Roman" w:hAnsi="Times New Roman"/>
          <w:sz w:val="24"/>
          <w:szCs w:val="24"/>
          <w:lang w:eastAsia="en-US"/>
        </w:rPr>
        <w:t xml:space="preserve">) καθώς επίσης και τα πετρέλαια μικτής βάσης. Τα πρώτα εξ αυτών έχουν σαν βασικό τους γνώρισμα τη μικρή πυκνότητα και περιλαμβάνουν παραφίνη και σχεδόν καθόλου άσφαλτο. Παράλληλα, περιέχονται από </w:t>
      </w:r>
      <w:proofErr w:type="spellStart"/>
      <w:r>
        <w:rPr>
          <w:rFonts w:ascii="Times New Roman" w:hAnsi="Times New Roman"/>
          <w:sz w:val="24"/>
          <w:szCs w:val="24"/>
          <w:lang w:eastAsia="en-US"/>
        </w:rPr>
        <w:t>παραφινικούς</w:t>
      </w:r>
      <w:proofErr w:type="spellEnd"/>
      <w:r>
        <w:rPr>
          <w:rFonts w:ascii="Times New Roman" w:hAnsi="Times New Roman"/>
          <w:sz w:val="24"/>
          <w:szCs w:val="24"/>
          <w:lang w:eastAsia="en-US"/>
        </w:rPr>
        <w:t xml:space="preserve"> υδρογονάνθρακες με μικρή αναλογία </w:t>
      </w:r>
      <w:proofErr w:type="spellStart"/>
      <w:r>
        <w:rPr>
          <w:rFonts w:ascii="Times New Roman" w:hAnsi="Times New Roman"/>
          <w:sz w:val="24"/>
          <w:szCs w:val="24"/>
          <w:lang w:eastAsia="en-US"/>
        </w:rPr>
        <w:lastRenderedPageBreak/>
        <w:t>ναφθενικών</w:t>
      </w:r>
      <w:proofErr w:type="spellEnd"/>
      <w:r>
        <w:rPr>
          <w:rFonts w:ascii="Times New Roman" w:hAnsi="Times New Roman"/>
          <w:sz w:val="24"/>
          <w:szCs w:val="24"/>
          <w:lang w:eastAsia="en-US"/>
        </w:rPr>
        <w:t xml:space="preserve"> και μικρή ποσότητα αρωματικών υδρογονανθράκων. Τις περισσότερες φορές αποδίδουν τεράστιο ποσοστό λιπαντικών και είναι σημαντικά για πετρελαιομηχανές καθώς αναφλέγονται εύκολα.</w:t>
      </w:r>
      <w:r w:rsidR="00177092">
        <w:rPr>
          <w:rStyle w:val="a8"/>
          <w:rFonts w:ascii="Times New Roman" w:hAnsi="Times New Roman"/>
          <w:sz w:val="24"/>
          <w:szCs w:val="24"/>
          <w:lang w:eastAsia="en-US"/>
        </w:rPr>
        <w:footnoteReference w:id="15"/>
      </w:r>
    </w:p>
    <w:p w:rsidR="00FB397C" w:rsidRDefault="00FB397C"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 δεύτερη κατηγορία, των </w:t>
      </w:r>
      <w:proofErr w:type="spellStart"/>
      <w:r>
        <w:rPr>
          <w:rFonts w:ascii="Times New Roman" w:hAnsi="Times New Roman"/>
          <w:sz w:val="24"/>
          <w:szCs w:val="24"/>
          <w:lang w:eastAsia="en-US"/>
        </w:rPr>
        <w:t>ναφθενικών</w:t>
      </w:r>
      <w:proofErr w:type="spellEnd"/>
      <w:r>
        <w:rPr>
          <w:rFonts w:ascii="Times New Roman" w:hAnsi="Times New Roman"/>
          <w:sz w:val="24"/>
          <w:szCs w:val="24"/>
          <w:lang w:eastAsia="en-US"/>
        </w:rPr>
        <w:t xml:space="preserve">, θα πρέπει να τονιστεί πως έχουν σαν βασικό τους γνώρισμα την τεράστια πυκνότητα και περιλαμβάνουν άσφαλτο και σχεδόν καθόλου παραφίνη. Τις περισσότερες φορές περιέχονται από </w:t>
      </w:r>
      <w:proofErr w:type="spellStart"/>
      <w:r>
        <w:rPr>
          <w:rFonts w:ascii="Times New Roman" w:hAnsi="Times New Roman"/>
          <w:sz w:val="24"/>
          <w:szCs w:val="24"/>
          <w:lang w:eastAsia="en-US"/>
        </w:rPr>
        <w:t>ναφθενικούς</w:t>
      </w:r>
      <w:proofErr w:type="spellEnd"/>
      <w:r>
        <w:rPr>
          <w:rFonts w:ascii="Times New Roman" w:hAnsi="Times New Roman"/>
          <w:sz w:val="24"/>
          <w:szCs w:val="24"/>
          <w:lang w:eastAsia="en-US"/>
        </w:rPr>
        <w:t xml:space="preserve"> υδρογονάνθρακες, πολλούς αρωματικούς και ελάχιστους </w:t>
      </w:r>
      <w:proofErr w:type="spellStart"/>
      <w:r>
        <w:rPr>
          <w:rFonts w:ascii="Times New Roman" w:hAnsi="Times New Roman"/>
          <w:sz w:val="24"/>
          <w:szCs w:val="24"/>
          <w:lang w:eastAsia="en-US"/>
        </w:rPr>
        <w:t>παραφινικούς</w:t>
      </w:r>
      <w:proofErr w:type="spellEnd"/>
      <w:r>
        <w:rPr>
          <w:rFonts w:ascii="Times New Roman" w:hAnsi="Times New Roman"/>
          <w:sz w:val="24"/>
          <w:szCs w:val="24"/>
          <w:lang w:eastAsia="en-US"/>
        </w:rPr>
        <w:t>. Κατά κύριο λόγο αποδίδουν μικρό ποσοστό λιπαντικών και είναι χρήσιμα για βενζινομηχανές.</w:t>
      </w:r>
      <w:r w:rsidR="00177092">
        <w:rPr>
          <w:rStyle w:val="a8"/>
          <w:rFonts w:ascii="Times New Roman" w:hAnsi="Times New Roman"/>
          <w:sz w:val="24"/>
          <w:szCs w:val="24"/>
          <w:lang w:eastAsia="en-US"/>
        </w:rPr>
        <w:footnoteReference w:id="16"/>
      </w:r>
    </w:p>
    <w:p w:rsidR="00FB397C" w:rsidRPr="0084139C" w:rsidRDefault="00FB270A"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Τέλος, υφίστανται τα πετρέλαια</w:t>
      </w:r>
      <w:r w:rsidR="00410CDE">
        <w:rPr>
          <w:rFonts w:ascii="Times New Roman" w:hAnsi="Times New Roman"/>
          <w:sz w:val="24"/>
          <w:szCs w:val="24"/>
          <w:lang w:eastAsia="en-US"/>
        </w:rPr>
        <w:t xml:space="preserve"> μικτ</w:t>
      </w:r>
      <w:r w:rsidR="00FB397C">
        <w:rPr>
          <w:rFonts w:ascii="Times New Roman" w:hAnsi="Times New Roman"/>
          <w:sz w:val="24"/>
          <w:szCs w:val="24"/>
          <w:lang w:eastAsia="en-US"/>
        </w:rPr>
        <w:t>ής βάσης που έχουν ενδιάμεσα γνωρίσματα και περιλαμβάνουν άσφαλτο αλλά και παραφίνη. Σε ποσοστό σχεδόν 90%, τα πετρέλαια ανήκουν σε αυτήν την κατηγορία. Υφίστανται, όμως, και λίγα περιστατικά όπου τα πετρέλαια δεν περιλαμβάνουν ούτε άσφαλτο αλλά ούτε και παραφίνη, αλλά αφήνουν υπόλειμμα το οποίο περι</w:t>
      </w:r>
      <w:r w:rsidR="00177092">
        <w:rPr>
          <w:rFonts w:ascii="Times New Roman" w:hAnsi="Times New Roman"/>
          <w:sz w:val="24"/>
          <w:szCs w:val="24"/>
          <w:lang w:eastAsia="en-US"/>
        </w:rPr>
        <w:t>έχεται από ρητινούχα συστατικά.</w:t>
      </w:r>
      <w:r w:rsidR="00177092">
        <w:rPr>
          <w:rStyle w:val="a8"/>
          <w:rFonts w:ascii="Times New Roman" w:hAnsi="Times New Roman"/>
          <w:sz w:val="24"/>
          <w:szCs w:val="24"/>
          <w:lang w:eastAsia="en-US"/>
        </w:rPr>
        <w:footnoteReference w:id="17"/>
      </w:r>
    </w:p>
    <w:p w:rsidR="00617BC0" w:rsidRDefault="00617BC0" w:rsidP="0071531B">
      <w:pPr>
        <w:spacing w:line="360" w:lineRule="auto"/>
        <w:jc w:val="both"/>
        <w:rPr>
          <w:rFonts w:ascii="Times New Roman" w:hAnsi="Times New Roman"/>
          <w:sz w:val="24"/>
          <w:szCs w:val="24"/>
          <w:lang w:eastAsia="en-US"/>
        </w:rPr>
      </w:pPr>
    </w:p>
    <w:p w:rsidR="00903F40" w:rsidRDefault="00903F40" w:rsidP="0071531B">
      <w:pPr>
        <w:spacing w:line="360" w:lineRule="auto"/>
        <w:jc w:val="both"/>
        <w:rPr>
          <w:rFonts w:ascii="Times New Roman" w:hAnsi="Times New Roman"/>
          <w:sz w:val="24"/>
          <w:szCs w:val="24"/>
          <w:lang w:eastAsia="en-US"/>
        </w:rPr>
      </w:pPr>
    </w:p>
    <w:p w:rsidR="00903F40" w:rsidRDefault="00903F40" w:rsidP="0071531B">
      <w:pPr>
        <w:spacing w:line="360" w:lineRule="auto"/>
        <w:jc w:val="both"/>
        <w:rPr>
          <w:rFonts w:ascii="Times New Roman" w:hAnsi="Times New Roman"/>
          <w:sz w:val="24"/>
          <w:szCs w:val="24"/>
          <w:lang w:eastAsia="en-US"/>
        </w:rPr>
      </w:pPr>
    </w:p>
    <w:p w:rsidR="00903F40" w:rsidRDefault="00903F40" w:rsidP="0071531B">
      <w:pPr>
        <w:spacing w:line="360" w:lineRule="auto"/>
        <w:jc w:val="both"/>
        <w:rPr>
          <w:rFonts w:ascii="Times New Roman" w:hAnsi="Times New Roman"/>
          <w:sz w:val="24"/>
          <w:szCs w:val="24"/>
          <w:lang w:eastAsia="en-US"/>
        </w:rPr>
      </w:pPr>
    </w:p>
    <w:p w:rsidR="00903F40" w:rsidRDefault="00903F40" w:rsidP="0071531B">
      <w:pPr>
        <w:spacing w:line="360" w:lineRule="auto"/>
        <w:jc w:val="both"/>
        <w:rPr>
          <w:rFonts w:ascii="Times New Roman" w:hAnsi="Times New Roman"/>
          <w:sz w:val="24"/>
          <w:szCs w:val="24"/>
          <w:lang w:eastAsia="en-US"/>
        </w:rPr>
      </w:pPr>
    </w:p>
    <w:p w:rsidR="00903F40" w:rsidRDefault="00903F40" w:rsidP="0071531B">
      <w:pPr>
        <w:spacing w:line="360" w:lineRule="auto"/>
        <w:jc w:val="both"/>
        <w:rPr>
          <w:rFonts w:ascii="Times New Roman" w:hAnsi="Times New Roman"/>
          <w:sz w:val="24"/>
          <w:szCs w:val="24"/>
          <w:lang w:eastAsia="en-US"/>
        </w:rPr>
      </w:pPr>
    </w:p>
    <w:p w:rsidR="00903F40" w:rsidRDefault="00903F40" w:rsidP="0071531B">
      <w:pPr>
        <w:spacing w:line="360" w:lineRule="auto"/>
        <w:jc w:val="both"/>
        <w:rPr>
          <w:rFonts w:ascii="Times New Roman" w:hAnsi="Times New Roman"/>
          <w:sz w:val="24"/>
          <w:szCs w:val="24"/>
          <w:lang w:eastAsia="en-US"/>
        </w:rPr>
      </w:pPr>
    </w:p>
    <w:p w:rsidR="00903F40" w:rsidRPr="0084139C" w:rsidRDefault="00903F40" w:rsidP="0071531B">
      <w:pPr>
        <w:spacing w:line="360" w:lineRule="auto"/>
        <w:jc w:val="both"/>
        <w:rPr>
          <w:rFonts w:ascii="Times New Roman" w:hAnsi="Times New Roman"/>
          <w:sz w:val="24"/>
          <w:szCs w:val="24"/>
          <w:lang w:eastAsia="en-US"/>
        </w:rPr>
      </w:pPr>
    </w:p>
    <w:p w:rsidR="00903F40" w:rsidRPr="00FE386A" w:rsidRDefault="00903F40" w:rsidP="0071531B">
      <w:pPr>
        <w:pStyle w:val="PartTitle"/>
        <w:framePr w:w="1845" w:h="2806" w:hRule="exact" w:wrap="notBeside" w:hAnchor="page" w:x="8634" w:y="1006"/>
        <w:spacing w:after="200" w:line="360" w:lineRule="auto"/>
        <w:rPr>
          <w:color w:val="000000" w:themeColor="text1"/>
          <w:lang w:val="el-GR"/>
        </w:rPr>
      </w:pPr>
      <w:r w:rsidRPr="00FE386A">
        <w:rPr>
          <w:color w:val="000000" w:themeColor="text1"/>
          <w:lang w:val="el-GR"/>
        </w:rPr>
        <w:lastRenderedPageBreak/>
        <w:t>Κεφάλαιο</w:t>
      </w:r>
    </w:p>
    <w:p w:rsidR="00903F40" w:rsidRPr="00FE386A" w:rsidRDefault="00903F40" w:rsidP="0071531B">
      <w:pPr>
        <w:pStyle w:val="PartLabel"/>
        <w:framePr w:w="1845" w:h="2806" w:hRule="exact" w:wrap="notBeside" w:hAnchor="page" w:x="8634" w:y="1006"/>
        <w:spacing w:before="0" w:after="200" w:line="360" w:lineRule="auto"/>
        <w:rPr>
          <w:color w:val="000000" w:themeColor="text1"/>
          <w:sz w:val="48"/>
          <w:szCs w:val="48"/>
          <w:lang w:val="el-GR"/>
        </w:rPr>
      </w:pPr>
      <w:r>
        <w:rPr>
          <w:color w:val="000000" w:themeColor="text1"/>
          <w:sz w:val="144"/>
          <w:szCs w:val="144"/>
          <w:lang w:val="el-GR"/>
        </w:rPr>
        <w:t>2</w:t>
      </w:r>
    </w:p>
    <w:p w:rsidR="00903F40" w:rsidRPr="00FE386A" w:rsidRDefault="00903F40" w:rsidP="0071531B">
      <w:pPr>
        <w:spacing w:line="360" w:lineRule="auto"/>
        <w:outlineLvl w:val="0"/>
        <w:rPr>
          <w:rFonts w:ascii="Arial Black" w:eastAsia="Times New Roman" w:hAnsi="Arial Black"/>
          <w:color w:val="000000" w:themeColor="text1"/>
          <w:spacing w:val="-35"/>
          <w:kern w:val="28"/>
          <w:sz w:val="48"/>
          <w:szCs w:val="20"/>
          <w:lang w:eastAsia="en-US"/>
        </w:rPr>
      </w:pPr>
      <w:bookmarkStart w:id="170" w:name="_Toc12452806"/>
      <w:r>
        <w:rPr>
          <w:rFonts w:ascii="Arial Black" w:eastAsia="Times New Roman" w:hAnsi="Arial Black"/>
          <w:color w:val="000000" w:themeColor="text1"/>
          <w:spacing w:val="-35"/>
          <w:kern w:val="28"/>
          <w:sz w:val="48"/>
          <w:szCs w:val="20"/>
          <w:lang w:eastAsia="en-US"/>
        </w:rPr>
        <w:t xml:space="preserve">ΓΕΝΙΚΑ ΣΤΟΙΧΕΙΑ </w:t>
      </w:r>
      <w:r w:rsidR="00D001B8">
        <w:rPr>
          <w:rFonts w:ascii="Arial Black" w:eastAsia="Times New Roman" w:hAnsi="Arial Black"/>
          <w:color w:val="000000" w:themeColor="text1"/>
          <w:spacing w:val="-35"/>
          <w:kern w:val="28"/>
          <w:sz w:val="48"/>
          <w:szCs w:val="20"/>
          <w:lang w:eastAsia="en-US"/>
        </w:rPr>
        <w:t xml:space="preserve">ΚΛΑΔΟΥ </w:t>
      </w:r>
      <w:r>
        <w:rPr>
          <w:rFonts w:ascii="Arial Black" w:eastAsia="Times New Roman" w:hAnsi="Arial Black"/>
          <w:color w:val="000000" w:themeColor="text1"/>
          <w:spacing w:val="-35"/>
          <w:kern w:val="28"/>
          <w:sz w:val="48"/>
          <w:szCs w:val="20"/>
          <w:lang w:eastAsia="en-US"/>
        </w:rPr>
        <w:t>ΠΕΤΡΕΛΑΙΟΕΙΔΩΝ</w:t>
      </w:r>
      <w:bookmarkEnd w:id="170"/>
    </w:p>
    <w:p w:rsidR="00903F40" w:rsidRPr="00E80BDF" w:rsidRDefault="00903F40"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71" w:name="_Toc12452807"/>
      <w:r>
        <w:rPr>
          <w:rFonts w:ascii="Arial Black" w:eastAsia="Times New Roman" w:hAnsi="Arial Black"/>
          <w:b/>
          <w:color w:val="000000" w:themeColor="text1"/>
          <w:spacing w:val="-35"/>
          <w:kern w:val="28"/>
          <w:sz w:val="36"/>
          <w:szCs w:val="36"/>
          <w:lang w:eastAsia="en-US"/>
        </w:rPr>
        <w:t>2</w:t>
      </w:r>
      <w:r w:rsidRPr="00FE386A">
        <w:rPr>
          <w:rFonts w:ascii="Arial Black" w:eastAsia="Times New Roman" w:hAnsi="Arial Black"/>
          <w:b/>
          <w:color w:val="000000" w:themeColor="text1"/>
          <w:spacing w:val="-35"/>
          <w:kern w:val="28"/>
          <w:sz w:val="36"/>
          <w:szCs w:val="36"/>
          <w:lang w:eastAsia="en-US"/>
        </w:rPr>
        <w:t xml:space="preserve">.1 </w:t>
      </w:r>
      <w:r w:rsidR="00D001B8">
        <w:rPr>
          <w:rFonts w:ascii="Arial Black" w:eastAsia="Times New Roman" w:hAnsi="Arial Black"/>
          <w:b/>
          <w:color w:val="000000" w:themeColor="text1"/>
          <w:spacing w:val="-35"/>
          <w:kern w:val="28"/>
          <w:sz w:val="36"/>
          <w:szCs w:val="36"/>
          <w:lang w:eastAsia="en-US"/>
        </w:rPr>
        <w:t>Εισαγωγή</w:t>
      </w:r>
      <w:bookmarkEnd w:id="171"/>
    </w:p>
    <w:p w:rsidR="00903F40" w:rsidRDefault="00D001B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 συγκεκριμένος τομέας, που δέχεται σημαντικές επιρροές και επιδράσεις από το διεθνές χρηματοοικονομικό αλλά και πολιτικό περιβάλλον, έχει άμεση σχέση με την εθνική ανάπτυξη και μεγέθυνση, καθώς διαδραματίζει καθοριστικό ρόλο στη διαμόρφωση τάσεων και εξελίξεων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τα μεγέθη ενός κράτους. Το πετρέλαιο λογίζεται σαν ένα αγαθό στρατηγικής αλλά και χρηματοοικονομικής σημασίας, καθώς αποτελεί τη βασικότερη ύλη, πρωτογενώς και δευτερογενώς, με στόχο την παραγωγή προϊόντων και υπηρεσιών.</w:t>
      </w:r>
      <w:r w:rsidR="00177092">
        <w:rPr>
          <w:rStyle w:val="a8"/>
          <w:rFonts w:ascii="Times New Roman" w:hAnsi="Times New Roman"/>
          <w:sz w:val="24"/>
          <w:szCs w:val="24"/>
          <w:lang w:eastAsia="en-US"/>
        </w:rPr>
        <w:footnoteReference w:id="18"/>
      </w:r>
    </w:p>
    <w:p w:rsidR="00903F40" w:rsidRDefault="00D001B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ισχυρές διακυμάνσεις, ως επί το πλείστον οι ανοδικές, επιφέρουν καθοριστικές επιρροές και επιδράσεις στις οικονομίες των κρατών καθώς η ανοδική τάση της τιμής του, έχει σαν βασικότερη συνέπεια την ανοδική τάση σε ένα τεράστιο φάσμα διαφοροποιημένων προϊόντων και υπηρεσιών. Στο συγκεκριμένο κεφάλαιο επιχειρούμε μια γενική ανάλυση των κυριότερων στοιχείων και γνωρισμάτων αυτού του τομέα, σε όλα τα επίπεδα που συνθέτουν και επηρεάζουν σε μεγάλο βαθμό την </w:t>
      </w:r>
      <w:proofErr w:type="spellStart"/>
      <w:r>
        <w:rPr>
          <w:rFonts w:ascii="Times New Roman" w:hAnsi="Times New Roman"/>
          <w:sz w:val="24"/>
          <w:szCs w:val="24"/>
          <w:lang w:eastAsia="en-US"/>
        </w:rPr>
        <w:t>αξιακή</w:t>
      </w:r>
      <w:proofErr w:type="spellEnd"/>
      <w:r>
        <w:rPr>
          <w:rFonts w:ascii="Times New Roman" w:hAnsi="Times New Roman"/>
          <w:sz w:val="24"/>
          <w:szCs w:val="24"/>
          <w:lang w:eastAsia="en-US"/>
        </w:rPr>
        <w:t xml:space="preserve"> του αλυσίδα.</w:t>
      </w:r>
      <w:r w:rsidR="00177092">
        <w:rPr>
          <w:rStyle w:val="a8"/>
          <w:rFonts w:ascii="Times New Roman" w:hAnsi="Times New Roman"/>
          <w:sz w:val="24"/>
          <w:szCs w:val="24"/>
          <w:lang w:eastAsia="en-US"/>
        </w:rPr>
        <w:footnoteReference w:id="19"/>
      </w:r>
    </w:p>
    <w:p w:rsidR="0084139C" w:rsidRPr="0084139C" w:rsidRDefault="0084139C" w:rsidP="0071531B">
      <w:pPr>
        <w:spacing w:line="360" w:lineRule="auto"/>
        <w:ind w:firstLine="851"/>
        <w:jc w:val="both"/>
        <w:rPr>
          <w:rFonts w:ascii="Times New Roman" w:hAnsi="Times New Roman"/>
          <w:sz w:val="24"/>
          <w:szCs w:val="24"/>
          <w:lang w:eastAsia="en-US"/>
        </w:rPr>
      </w:pPr>
    </w:p>
    <w:p w:rsidR="00D001B8" w:rsidRPr="00E80BDF" w:rsidRDefault="00D001B8"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72" w:name="_Toc12452808"/>
      <w:r>
        <w:rPr>
          <w:rFonts w:ascii="Arial Black" w:eastAsia="Times New Roman" w:hAnsi="Arial Black"/>
          <w:b/>
          <w:color w:val="000000" w:themeColor="text1"/>
          <w:spacing w:val="-35"/>
          <w:kern w:val="28"/>
          <w:sz w:val="36"/>
          <w:szCs w:val="36"/>
          <w:lang w:eastAsia="en-US"/>
        </w:rPr>
        <w:t>2</w:t>
      </w:r>
      <w:r w:rsidRPr="00FE386A">
        <w:rPr>
          <w:rFonts w:ascii="Arial Black" w:eastAsia="Times New Roman" w:hAnsi="Arial Black"/>
          <w:b/>
          <w:color w:val="000000" w:themeColor="text1"/>
          <w:spacing w:val="-35"/>
          <w:kern w:val="28"/>
          <w:sz w:val="36"/>
          <w:szCs w:val="36"/>
          <w:lang w:eastAsia="en-US"/>
        </w:rPr>
        <w:t>.</w:t>
      </w:r>
      <w:r>
        <w:rPr>
          <w:rFonts w:ascii="Arial Black" w:eastAsia="Times New Roman" w:hAnsi="Arial Black"/>
          <w:b/>
          <w:color w:val="000000" w:themeColor="text1"/>
          <w:spacing w:val="-35"/>
          <w:kern w:val="28"/>
          <w:sz w:val="36"/>
          <w:szCs w:val="36"/>
          <w:lang w:eastAsia="en-US"/>
        </w:rPr>
        <w:t>2 Πετρελαιοειδή αγαθά</w:t>
      </w:r>
      <w:bookmarkEnd w:id="172"/>
    </w:p>
    <w:p w:rsidR="00D001B8" w:rsidRDefault="00D001B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Στο πλαίσιο της παραγωγής δράσης των αγαθών διύλισης πετρελαίου, περιέχονται τα υγρά είτε ακόμα και τα αέρια καύσιμα καθώς επίσης και άλλα αγαθά αργού πετρελαίου, τα </w:t>
      </w:r>
      <w:proofErr w:type="spellStart"/>
      <w:r>
        <w:rPr>
          <w:rFonts w:ascii="Times New Roman" w:hAnsi="Times New Roman"/>
          <w:sz w:val="24"/>
          <w:szCs w:val="24"/>
          <w:lang w:eastAsia="en-US"/>
        </w:rPr>
        <w:t>βιτουμενιούχα</w:t>
      </w:r>
      <w:proofErr w:type="spellEnd"/>
      <w:r>
        <w:rPr>
          <w:rFonts w:ascii="Times New Roman" w:hAnsi="Times New Roman"/>
          <w:sz w:val="24"/>
          <w:szCs w:val="24"/>
          <w:lang w:eastAsia="en-US"/>
        </w:rPr>
        <w:t xml:space="preserve"> </w:t>
      </w:r>
      <w:r w:rsidR="00852D8F">
        <w:rPr>
          <w:rFonts w:ascii="Times New Roman" w:hAnsi="Times New Roman"/>
          <w:sz w:val="24"/>
          <w:szCs w:val="24"/>
          <w:lang w:eastAsia="en-US"/>
        </w:rPr>
        <w:t>ορυκτά</w:t>
      </w:r>
      <w:r>
        <w:rPr>
          <w:rFonts w:ascii="Times New Roman" w:hAnsi="Times New Roman"/>
          <w:sz w:val="24"/>
          <w:szCs w:val="24"/>
          <w:lang w:eastAsia="en-US"/>
        </w:rPr>
        <w:t xml:space="preserve"> είτε κ</w:t>
      </w:r>
      <w:r w:rsidR="00736E16">
        <w:rPr>
          <w:rFonts w:ascii="Times New Roman" w:hAnsi="Times New Roman"/>
          <w:sz w:val="24"/>
          <w:szCs w:val="24"/>
          <w:lang w:eastAsia="en-US"/>
        </w:rPr>
        <w:t>αι αγαθά του διαχωρισμού τους. Η</w:t>
      </w:r>
      <w:r w:rsidR="00410CDE" w:rsidRPr="00410CDE">
        <w:rPr>
          <w:rFonts w:ascii="Times New Roman" w:hAnsi="Times New Roman"/>
          <w:sz w:val="24"/>
          <w:szCs w:val="24"/>
          <w:lang w:eastAsia="en-US"/>
        </w:rPr>
        <w:t xml:space="preserve"> </w:t>
      </w:r>
      <w:r w:rsidR="00852D8F">
        <w:rPr>
          <w:rFonts w:ascii="Times New Roman" w:hAnsi="Times New Roman"/>
          <w:sz w:val="24"/>
          <w:szCs w:val="24"/>
          <w:lang w:eastAsia="en-US"/>
        </w:rPr>
        <w:t>διύλιση</w:t>
      </w:r>
      <w:r>
        <w:rPr>
          <w:rFonts w:ascii="Times New Roman" w:hAnsi="Times New Roman"/>
          <w:sz w:val="24"/>
          <w:szCs w:val="24"/>
          <w:lang w:eastAsia="en-US"/>
        </w:rPr>
        <w:t xml:space="preserve"> πετρελαίου περιέχει μια είτε και πιο πολλές από τις παρακάτω δράσεις, όπως είναι για παράδειγμ</w:t>
      </w:r>
      <w:r w:rsidR="002249E3">
        <w:rPr>
          <w:rFonts w:ascii="Times New Roman" w:hAnsi="Times New Roman"/>
          <w:sz w:val="24"/>
          <w:szCs w:val="24"/>
          <w:lang w:eastAsia="en-US"/>
        </w:rPr>
        <w:t>α ο διαχωρισμός, η άμεση απόσταξ</w:t>
      </w:r>
      <w:r>
        <w:rPr>
          <w:rFonts w:ascii="Times New Roman" w:hAnsi="Times New Roman"/>
          <w:sz w:val="24"/>
          <w:szCs w:val="24"/>
          <w:lang w:eastAsia="en-US"/>
        </w:rPr>
        <w:t>η του αργού πετρελαίου καθώς επίσης και η δράση της πυρόλυσης.</w:t>
      </w:r>
      <w:r w:rsidR="00177092">
        <w:rPr>
          <w:rStyle w:val="a8"/>
          <w:rFonts w:ascii="Times New Roman" w:hAnsi="Times New Roman"/>
          <w:sz w:val="24"/>
          <w:szCs w:val="24"/>
          <w:lang w:eastAsia="en-US"/>
        </w:rPr>
        <w:footnoteReference w:id="20"/>
      </w:r>
    </w:p>
    <w:p w:rsidR="00D001B8" w:rsidRDefault="00D001B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παραπάνω κατηγορίες περιέχουν την παραγωγή καυσίμων για κινητήρες (όπως είναι για παράδειγμα η βενζίνη και η κηροζίνη), </w:t>
      </w:r>
      <w:r w:rsidR="008202EC">
        <w:rPr>
          <w:rFonts w:ascii="Times New Roman" w:hAnsi="Times New Roman"/>
          <w:sz w:val="24"/>
          <w:szCs w:val="24"/>
          <w:lang w:eastAsia="en-US"/>
        </w:rPr>
        <w:t>τ</w:t>
      </w:r>
      <w:r>
        <w:rPr>
          <w:rFonts w:ascii="Times New Roman" w:hAnsi="Times New Roman"/>
          <w:sz w:val="24"/>
          <w:szCs w:val="24"/>
          <w:lang w:eastAsia="en-US"/>
        </w:rPr>
        <w:t>η</w:t>
      </w:r>
      <w:r w:rsidR="008202EC">
        <w:rPr>
          <w:rFonts w:ascii="Times New Roman" w:hAnsi="Times New Roman"/>
          <w:sz w:val="24"/>
          <w:szCs w:val="24"/>
          <w:lang w:eastAsia="en-US"/>
        </w:rPr>
        <w:t>ν</w:t>
      </w:r>
      <w:r>
        <w:rPr>
          <w:rFonts w:ascii="Times New Roman" w:hAnsi="Times New Roman"/>
          <w:sz w:val="24"/>
          <w:szCs w:val="24"/>
          <w:lang w:eastAsia="en-US"/>
        </w:rPr>
        <w:t xml:space="preserve"> παραγωγή καυσίμων (όπως είναι για παράδειγμα το ελαφρύ, μέτριο και βαρύ καύσιμο), την παραγωγή λιπαντικών λαδιών, την παραγωγή αγαθών με στόχο την πετροχημική βιομηχανία, την παραγωγή διαφοροποιημένων αγαθών (όπως είναι η βαζελίνη κλπ), την παραγωγή </w:t>
      </w:r>
      <w:proofErr w:type="spellStart"/>
      <w:r>
        <w:rPr>
          <w:rFonts w:ascii="Times New Roman" w:hAnsi="Times New Roman"/>
          <w:sz w:val="24"/>
          <w:szCs w:val="24"/>
          <w:lang w:eastAsia="en-US"/>
        </w:rPr>
        <w:t>πετρελιοπλίνθων</w:t>
      </w:r>
      <w:proofErr w:type="spellEnd"/>
      <w:r>
        <w:rPr>
          <w:rFonts w:ascii="Times New Roman" w:hAnsi="Times New Roman"/>
          <w:sz w:val="24"/>
          <w:szCs w:val="24"/>
          <w:lang w:eastAsia="en-US"/>
        </w:rPr>
        <w:t xml:space="preserve"> καθώς επίσης και τη μείξη </w:t>
      </w:r>
      <w:proofErr w:type="spellStart"/>
      <w:r>
        <w:rPr>
          <w:rFonts w:ascii="Times New Roman" w:hAnsi="Times New Roman"/>
          <w:sz w:val="24"/>
          <w:szCs w:val="24"/>
          <w:lang w:eastAsia="en-US"/>
        </w:rPr>
        <w:t>βιοκαυσίμων</w:t>
      </w:r>
      <w:proofErr w:type="spellEnd"/>
      <w:r>
        <w:rPr>
          <w:rFonts w:ascii="Times New Roman" w:hAnsi="Times New Roman"/>
          <w:sz w:val="24"/>
          <w:szCs w:val="24"/>
          <w:lang w:eastAsia="en-US"/>
        </w:rPr>
        <w:t xml:space="preserve"> κλπ.</w:t>
      </w:r>
      <w:r w:rsidR="00177092">
        <w:rPr>
          <w:rStyle w:val="a8"/>
          <w:rFonts w:ascii="Times New Roman" w:hAnsi="Times New Roman"/>
          <w:sz w:val="24"/>
          <w:szCs w:val="24"/>
          <w:lang w:eastAsia="en-US"/>
        </w:rPr>
        <w:footnoteReference w:id="21"/>
      </w:r>
    </w:p>
    <w:p w:rsidR="00D001B8" w:rsidRDefault="00D001B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Η εσωτερική αγορά εμπορίας αγαθών αυτής της μορ</w:t>
      </w:r>
      <w:r w:rsidR="00EB0838">
        <w:rPr>
          <w:rFonts w:ascii="Times New Roman" w:hAnsi="Times New Roman"/>
          <w:sz w:val="24"/>
          <w:szCs w:val="24"/>
          <w:lang w:eastAsia="en-US"/>
        </w:rPr>
        <w:t>φής ως επί το πλείστον περιέχε</w:t>
      </w:r>
      <w:r>
        <w:rPr>
          <w:rFonts w:ascii="Times New Roman" w:hAnsi="Times New Roman"/>
          <w:sz w:val="24"/>
          <w:szCs w:val="24"/>
          <w:lang w:eastAsia="en-US"/>
        </w:rPr>
        <w:t>ι κατηγορίες αγαθών όπως είναι για παράδειγμα οι βενζίνες, το πετρέλαιο κίνησης εσωτερικής καύσης, το πετρέλαιο θέρμανσης, το μαζούτ, το υγραέριο, το φωτιστικό πετρέλαιο, η άσφαλτος, το μαζούτ για πλοία, τα</w:t>
      </w:r>
      <w:r w:rsidR="002D6CED">
        <w:rPr>
          <w:rFonts w:ascii="Times New Roman" w:hAnsi="Times New Roman"/>
          <w:sz w:val="24"/>
          <w:szCs w:val="24"/>
          <w:lang w:eastAsia="en-US"/>
        </w:rPr>
        <w:t xml:space="preserve"> </w:t>
      </w:r>
      <w:proofErr w:type="spellStart"/>
      <w:r>
        <w:rPr>
          <w:rFonts w:ascii="Times New Roman" w:hAnsi="Times New Roman"/>
          <w:sz w:val="24"/>
          <w:szCs w:val="24"/>
          <w:lang w:val="en-US" w:eastAsia="en-US"/>
        </w:rPr>
        <w:t>jetfuels</w:t>
      </w:r>
      <w:proofErr w:type="spellEnd"/>
      <w:r>
        <w:rPr>
          <w:rFonts w:ascii="Times New Roman" w:hAnsi="Times New Roman"/>
          <w:sz w:val="24"/>
          <w:szCs w:val="24"/>
          <w:lang w:eastAsia="en-US"/>
        </w:rPr>
        <w:t xml:space="preserve"> για την αεροπορία κλπ.</w:t>
      </w:r>
      <w:r w:rsidR="00177092">
        <w:rPr>
          <w:rStyle w:val="a8"/>
          <w:rFonts w:ascii="Times New Roman" w:hAnsi="Times New Roman"/>
          <w:sz w:val="24"/>
          <w:szCs w:val="24"/>
          <w:lang w:eastAsia="en-US"/>
        </w:rPr>
        <w:footnoteReference w:id="22"/>
      </w:r>
    </w:p>
    <w:p w:rsidR="00D001B8" w:rsidRDefault="00D001B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Τα συγκεκριμένα αγαθά διαθέτουν μερικά καθοριστικά και ποιοτικά γνωρίσματα που σε συνδυασμό με το κράτος προέλευσής τους, διακρίνονται σε ανάλογες κλάσεις. Οι βιομηχανίες αυτής της μορφής έχουν θέσει σε εφαρμογή ένα σύστημα ταξινόμησης των εν λόγω κλάσεων, αλλά και μια τιμολογιακή τακτική που </w:t>
      </w:r>
      <w:r>
        <w:rPr>
          <w:rFonts w:ascii="Times New Roman" w:hAnsi="Times New Roman"/>
          <w:sz w:val="24"/>
          <w:szCs w:val="24"/>
          <w:lang w:eastAsia="en-US"/>
        </w:rPr>
        <w:lastRenderedPageBreak/>
        <w:t xml:space="preserve">δέχεται καθοριστικές επιρροές και επιδράσεις από την τοποθεσία προέλευσης, το ειδικό βάρος καθώς επίσης και την περιεκτικότητα των συγκεκριμένων αγαθών σε κάποια χημικά συστατικά. Η διάκριση αυτή περιέχει το πετρέλαιο </w:t>
      </w:r>
      <w:proofErr w:type="spellStart"/>
      <w:r w:rsidR="00CD47C0">
        <w:rPr>
          <w:rFonts w:ascii="Times New Roman" w:hAnsi="Times New Roman"/>
          <w:sz w:val="24"/>
          <w:szCs w:val="24"/>
          <w:lang w:val="en-US" w:eastAsia="en-US"/>
        </w:rPr>
        <w:t>BrentCrude</w:t>
      </w:r>
      <w:proofErr w:type="spellEnd"/>
      <w:r>
        <w:rPr>
          <w:rFonts w:ascii="Times New Roman" w:hAnsi="Times New Roman"/>
          <w:sz w:val="24"/>
          <w:szCs w:val="24"/>
          <w:lang w:eastAsia="en-US"/>
        </w:rPr>
        <w:t xml:space="preserve">, το πετρέλαιο Βόρειας Αμερικής, το πετρέλαιο Ντουμπάι, το πετρέλαιο </w:t>
      </w:r>
      <w:proofErr w:type="spellStart"/>
      <w:r>
        <w:rPr>
          <w:rFonts w:ascii="Times New Roman" w:hAnsi="Times New Roman"/>
          <w:sz w:val="24"/>
          <w:szCs w:val="24"/>
          <w:lang w:val="en-US" w:eastAsia="en-US"/>
        </w:rPr>
        <w:t>Tapis</w:t>
      </w:r>
      <w:proofErr w:type="spellEnd"/>
      <w:r>
        <w:rPr>
          <w:rFonts w:ascii="Times New Roman" w:hAnsi="Times New Roman"/>
          <w:sz w:val="24"/>
          <w:szCs w:val="24"/>
          <w:lang w:eastAsia="en-US"/>
        </w:rPr>
        <w:t xml:space="preserve">, το πετρέλαιο </w:t>
      </w:r>
      <w:r>
        <w:rPr>
          <w:rFonts w:ascii="Times New Roman" w:hAnsi="Times New Roman"/>
          <w:sz w:val="24"/>
          <w:szCs w:val="24"/>
          <w:lang w:val="en-US" w:eastAsia="en-US"/>
        </w:rPr>
        <w:t>Minas</w:t>
      </w:r>
      <w:r>
        <w:rPr>
          <w:rFonts w:ascii="Times New Roman" w:hAnsi="Times New Roman"/>
          <w:sz w:val="24"/>
          <w:szCs w:val="24"/>
          <w:lang w:eastAsia="en-US"/>
        </w:rPr>
        <w:t>καθώς επίσης και το πετρέλαιο ΟΠΕΚ.</w:t>
      </w:r>
      <w:r w:rsidR="00177092">
        <w:rPr>
          <w:rStyle w:val="a8"/>
          <w:rFonts w:ascii="Times New Roman" w:hAnsi="Times New Roman"/>
          <w:sz w:val="24"/>
          <w:szCs w:val="24"/>
          <w:lang w:eastAsia="en-US"/>
        </w:rPr>
        <w:footnoteReference w:id="23"/>
      </w:r>
    </w:p>
    <w:p w:rsidR="00D001B8" w:rsidRDefault="00D001B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Φυσικά υφίστανται και άλλες τοποθ</w:t>
      </w:r>
      <w:r w:rsidR="00AC7DC9">
        <w:rPr>
          <w:rFonts w:ascii="Times New Roman" w:hAnsi="Times New Roman"/>
          <w:sz w:val="24"/>
          <w:szCs w:val="24"/>
          <w:lang w:eastAsia="en-US"/>
        </w:rPr>
        <w:t>εσ</w:t>
      </w:r>
      <w:r>
        <w:rPr>
          <w:rFonts w:ascii="Times New Roman" w:hAnsi="Times New Roman"/>
          <w:sz w:val="24"/>
          <w:szCs w:val="24"/>
          <w:lang w:eastAsia="en-US"/>
        </w:rPr>
        <w:t>ίες σε παγκό</w:t>
      </w:r>
      <w:r w:rsidR="00C02831">
        <w:rPr>
          <w:rFonts w:ascii="Times New Roman" w:hAnsi="Times New Roman"/>
          <w:sz w:val="24"/>
          <w:szCs w:val="24"/>
          <w:lang w:eastAsia="en-US"/>
        </w:rPr>
        <w:t xml:space="preserve">σμιο επίπεδο οι οποίες παράγουν </w:t>
      </w:r>
      <w:r>
        <w:rPr>
          <w:rFonts w:ascii="Times New Roman" w:hAnsi="Times New Roman"/>
          <w:sz w:val="24"/>
          <w:szCs w:val="24"/>
          <w:lang w:eastAsia="en-US"/>
        </w:rPr>
        <w:t>αυτό το αγαθό αλλά κράτη όπως η Μαλαισία, το Ντουμπάι κλπ χρησ</w:t>
      </w:r>
      <w:r w:rsidR="00C02831">
        <w:rPr>
          <w:rFonts w:ascii="Times New Roman" w:hAnsi="Times New Roman"/>
          <w:sz w:val="24"/>
          <w:szCs w:val="24"/>
          <w:lang w:eastAsia="en-US"/>
        </w:rPr>
        <w:t xml:space="preserve">ιμοποιούνται κατά κόρον για την </w:t>
      </w:r>
      <w:r>
        <w:rPr>
          <w:rFonts w:ascii="Times New Roman" w:hAnsi="Times New Roman"/>
          <w:sz w:val="24"/>
          <w:szCs w:val="24"/>
          <w:lang w:eastAsia="en-US"/>
        </w:rPr>
        <w:t xml:space="preserve">οριοθέτηση των τιμών και των διαφοροποιημένων μετρήσεων. Τα βασικότερα είδη πετρελαίου από τα παραπάνω, που χρησιμεύουν σαν μέτρα αναφοράς είναι το </w:t>
      </w:r>
      <w:r>
        <w:rPr>
          <w:rFonts w:ascii="Times New Roman" w:hAnsi="Times New Roman"/>
          <w:sz w:val="24"/>
          <w:szCs w:val="24"/>
          <w:lang w:val="en-US" w:eastAsia="en-US"/>
        </w:rPr>
        <w:t>Brent</w:t>
      </w:r>
      <w:r>
        <w:rPr>
          <w:rFonts w:ascii="Times New Roman" w:hAnsi="Times New Roman"/>
          <w:sz w:val="24"/>
          <w:szCs w:val="24"/>
          <w:lang w:eastAsia="en-US"/>
        </w:rPr>
        <w:t xml:space="preserve">, το </w:t>
      </w:r>
      <w:r>
        <w:rPr>
          <w:rFonts w:ascii="Times New Roman" w:hAnsi="Times New Roman"/>
          <w:sz w:val="24"/>
          <w:szCs w:val="24"/>
          <w:lang w:val="en-US" w:eastAsia="en-US"/>
        </w:rPr>
        <w:t>WTI</w:t>
      </w:r>
      <w:r>
        <w:rPr>
          <w:rFonts w:ascii="Times New Roman" w:hAnsi="Times New Roman"/>
          <w:sz w:val="24"/>
          <w:szCs w:val="24"/>
          <w:lang w:eastAsia="en-US"/>
        </w:rPr>
        <w:t xml:space="preserve"> καθώς επίσης και το ΟΠΕΚ. Τα κράτη του τελευταίου αποτελούν και το πιο μεγάλο συγκρότημα παραγωγικής δράσης αυτής της μορφής, εξορύσσοντας σχεδόν το 40% της διεθνούς αγοράς.</w:t>
      </w:r>
      <w:r w:rsidR="00177092">
        <w:rPr>
          <w:rStyle w:val="a8"/>
          <w:rFonts w:ascii="Times New Roman" w:hAnsi="Times New Roman"/>
          <w:sz w:val="24"/>
          <w:szCs w:val="24"/>
          <w:lang w:eastAsia="en-US"/>
        </w:rPr>
        <w:footnoteReference w:id="24"/>
      </w:r>
    </w:p>
    <w:p w:rsidR="00ED01F5" w:rsidRDefault="00ED01F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Έρευνες αναφέρουν πως υφίστανται κράτη στην ΕΕ, όπως είναι για παράδειγμα το Λουξεμβούργο και η Σουηδία, όπου το πιο μεγάλο ποσοστό ενέργειας διατίθεται από ανανεώσιμες πηγές ενέργειας (ΑΠΕ). Η δεύτερη εξ αυτών παρουσιάζει αρκετά χαμηλό ποσοστό κατανάλωσης ενέργειας με βάση το εν λόγω αγαθό, ενώ η πρώτη εξ αυτών διακρίνεται να είναι στο μέσο όρο.</w:t>
      </w:r>
      <w:r w:rsidR="00177092">
        <w:rPr>
          <w:rStyle w:val="a8"/>
          <w:rFonts w:ascii="Times New Roman" w:hAnsi="Times New Roman"/>
          <w:sz w:val="24"/>
          <w:szCs w:val="24"/>
          <w:lang w:eastAsia="en-US"/>
        </w:rPr>
        <w:footnoteReference w:id="25"/>
      </w:r>
    </w:p>
    <w:p w:rsidR="00852D8F" w:rsidRDefault="00ED01F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Στις ΑΠΕ η χώρα μας εντοπίζεται σε μια από τις πιο χαμηλές θέσεις, με ποσοστό που αγγίζει το 6,1%.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κατανάλωση ενέργειας παραγόμενη από άνθρακα και λιγνίτη, την 1</w:t>
      </w:r>
      <w:r w:rsidRPr="00ED01F5">
        <w:rPr>
          <w:rFonts w:ascii="Times New Roman" w:hAnsi="Times New Roman"/>
          <w:sz w:val="24"/>
          <w:szCs w:val="24"/>
          <w:vertAlign w:val="superscript"/>
          <w:lang w:eastAsia="en-US"/>
        </w:rPr>
        <w:t>η</w:t>
      </w:r>
      <w:r>
        <w:rPr>
          <w:rFonts w:ascii="Times New Roman" w:hAnsi="Times New Roman"/>
          <w:sz w:val="24"/>
          <w:szCs w:val="24"/>
          <w:lang w:eastAsia="en-US"/>
        </w:rPr>
        <w:t xml:space="preserve"> θέση κατέχει η Εσθονία ενώ έπονται η Πολωνία, η Τσεχία καθώς επίσης και η Βουλγαρία. Τα πιο χαμηλά ποσοστά παρουσιάζει η Κύπρος, η Ελβετία αλλά και του Λουξεμβούργο που αναφέρθηκε </w:t>
      </w:r>
      <w:r>
        <w:rPr>
          <w:rFonts w:ascii="Times New Roman" w:hAnsi="Times New Roman"/>
          <w:sz w:val="24"/>
          <w:szCs w:val="24"/>
          <w:lang w:eastAsia="en-US"/>
        </w:rPr>
        <w:lastRenderedPageBreak/>
        <w:t>παραπάνω, ενώ χώρες όπως είναι για παράδειγμα η Μάλτα έχουν μηδενική παραγωγή ενέργειας. Η χώρα μας βρίσκεται στο 27,5%.</w:t>
      </w:r>
      <w:r w:rsidR="00177092">
        <w:rPr>
          <w:rStyle w:val="a8"/>
          <w:rFonts w:ascii="Times New Roman" w:hAnsi="Times New Roman"/>
          <w:sz w:val="24"/>
          <w:szCs w:val="24"/>
          <w:lang w:eastAsia="en-US"/>
        </w:rPr>
        <w:footnoteReference w:id="26"/>
      </w:r>
    </w:p>
    <w:p w:rsidR="0084139C" w:rsidRPr="00177092" w:rsidRDefault="0084139C" w:rsidP="0071531B">
      <w:pPr>
        <w:spacing w:line="360" w:lineRule="auto"/>
        <w:ind w:firstLine="851"/>
        <w:jc w:val="both"/>
        <w:rPr>
          <w:rFonts w:ascii="Times New Roman" w:hAnsi="Times New Roman"/>
          <w:sz w:val="24"/>
          <w:szCs w:val="24"/>
          <w:lang w:val="en-US" w:eastAsia="en-US"/>
        </w:rPr>
      </w:pPr>
    </w:p>
    <w:p w:rsidR="00852D8F" w:rsidRDefault="00852D8F"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892583" cy="2962275"/>
            <wp:effectExtent l="19050" t="0" r="0" b="0"/>
            <wp:docPr id="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892583" cy="2962275"/>
                    </a:xfrm>
                    <a:prstGeom prst="rect">
                      <a:avLst/>
                    </a:prstGeom>
                    <a:noFill/>
                    <a:ln w="9525">
                      <a:noFill/>
                      <a:miter lim="800000"/>
                      <a:headEnd/>
                      <a:tailEnd/>
                    </a:ln>
                  </pic:spPr>
                </pic:pic>
              </a:graphicData>
            </a:graphic>
          </wp:inline>
        </w:drawing>
      </w:r>
    </w:p>
    <w:p w:rsidR="00852D8F" w:rsidRPr="00852D8F" w:rsidRDefault="00852D8F"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2.1 </w:t>
      </w:r>
      <w:r w:rsidRPr="00852D8F">
        <w:rPr>
          <w:rFonts w:ascii="Times New Roman" w:hAnsi="Times New Roman"/>
          <w:sz w:val="24"/>
          <w:szCs w:val="24"/>
          <w:lang w:eastAsia="en-US"/>
        </w:rPr>
        <w:t xml:space="preserve">: </w:t>
      </w:r>
      <w:r>
        <w:rPr>
          <w:rFonts w:ascii="Times New Roman" w:hAnsi="Times New Roman"/>
          <w:sz w:val="24"/>
          <w:szCs w:val="24"/>
          <w:lang w:eastAsia="en-US"/>
        </w:rPr>
        <w:t>Πρόβλεψη σε είδη και μεγέθη κατανάλωσης πετρελαίου</w:t>
      </w:r>
      <w:r w:rsidR="00177092">
        <w:rPr>
          <w:rStyle w:val="a8"/>
          <w:rFonts w:ascii="Times New Roman" w:hAnsi="Times New Roman"/>
          <w:sz w:val="24"/>
          <w:szCs w:val="24"/>
          <w:lang w:eastAsia="en-US"/>
        </w:rPr>
        <w:footnoteReference w:id="27"/>
      </w:r>
    </w:p>
    <w:p w:rsidR="00852D8F" w:rsidRDefault="00852D8F" w:rsidP="0071531B">
      <w:pPr>
        <w:spacing w:line="360" w:lineRule="auto"/>
        <w:jc w:val="both"/>
        <w:rPr>
          <w:rFonts w:ascii="Times New Roman" w:hAnsi="Times New Roman"/>
          <w:sz w:val="24"/>
          <w:szCs w:val="24"/>
          <w:lang w:eastAsia="en-US"/>
        </w:rPr>
      </w:pPr>
    </w:p>
    <w:p w:rsidR="00ED01F5" w:rsidRPr="00D001B8" w:rsidRDefault="00ED01F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κατανάλωση ενέργειας παραγόμενη από αυτό το αγαθό, θα πρέπει να τονιστεί πως την 1</w:t>
      </w:r>
      <w:r w:rsidRPr="00ED01F5">
        <w:rPr>
          <w:rFonts w:ascii="Times New Roman" w:hAnsi="Times New Roman"/>
          <w:sz w:val="24"/>
          <w:szCs w:val="24"/>
          <w:vertAlign w:val="superscript"/>
          <w:lang w:eastAsia="en-US"/>
        </w:rPr>
        <w:t>η</w:t>
      </w:r>
      <w:r>
        <w:rPr>
          <w:rFonts w:ascii="Times New Roman" w:hAnsi="Times New Roman"/>
          <w:sz w:val="24"/>
          <w:szCs w:val="24"/>
          <w:lang w:eastAsia="en-US"/>
        </w:rPr>
        <w:t xml:space="preserve"> θέση την έχει η Μάλτα με 100% εξάρτηση από το εν λόγω είδος ενέργειας ενώ έπεται η Κύπρος με μεγάλο ποσοστό που αγγίζει το 96%. Τα πιο χαμηλά ποσοστά εντοπίζονται στην Εσθονία και την Τσεχία. Με βάση το συγκεκριμένο αγαθό σαν βασική πηγή ενέργειας, η χώρα μας βασίζεται κατά 55,5% σε αυτό. Αντίθετα, στην κατανάλωση ενέργειας από πυρηνική σχάση, στην πρώτη θέση εντοπίζεται η Γαλλία και έπονται η Λιθουανία και η Ελβετία, ενώ 14 κράτη έχουν </w:t>
      </w:r>
      <w:r>
        <w:rPr>
          <w:rFonts w:ascii="Times New Roman" w:hAnsi="Times New Roman"/>
          <w:sz w:val="24"/>
          <w:szCs w:val="24"/>
          <w:lang w:eastAsia="en-US"/>
        </w:rPr>
        <w:lastRenderedPageBreak/>
        <w:t>μηδενική κατανάλωση ενέργειας αυτής της μορφής (ανάμεσα στις οποίες είναι και η χώρα μας).</w:t>
      </w:r>
      <w:r w:rsidR="00177092">
        <w:rPr>
          <w:rStyle w:val="a8"/>
          <w:rFonts w:ascii="Times New Roman" w:hAnsi="Times New Roman"/>
          <w:sz w:val="24"/>
          <w:szCs w:val="24"/>
          <w:lang w:eastAsia="en-US"/>
        </w:rPr>
        <w:footnoteReference w:id="28"/>
      </w:r>
    </w:p>
    <w:p w:rsidR="00177092" w:rsidRPr="0084139C" w:rsidRDefault="00177092" w:rsidP="0071531B">
      <w:pPr>
        <w:spacing w:line="360" w:lineRule="auto"/>
        <w:rPr>
          <w:rFonts w:ascii="Times New Roman" w:hAnsi="Times New Roman"/>
          <w:sz w:val="24"/>
          <w:szCs w:val="24"/>
          <w:lang w:eastAsia="en-US"/>
        </w:rPr>
      </w:pPr>
    </w:p>
    <w:p w:rsidR="00852D8F" w:rsidRPr="00E80BDF" w:rsidRDefault="00852D8F"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73" w:name="_Toc12452809"/>
      <w:r>
        <w:rPr>
          <w:rFonts w:ascii="Arial Black" w:eastAsia="Times New Roman" w:hAnsi="Arial Black"/>
          <w:b/>
          <w:color w:val="000000" w:themeColor="text1"/>
          <w:spacing w:val="-35"/>
          <w:kern w:val="28"/>
          <w:sz w:val="36"/>
          <w:szCs w:val="36"/>
          <w:lang w:eastAsia="en-US"/>
        </w:rPr>
        <w:t>2</w:t>
      </w:r>
      <w:r w:rsidRPr="00FE386A">
        <w:rPr>
          <w:rFonts w:ascii="Arial Black" w:eastAsia="Times New Roman" w:hAnsi="Arial Black"/>
          <w:b/>
          <w:color w:val="000000" w:themeColor="text1"/>
          <w:spacing w:val="-35"/>
          <w:kern w:val="28"/>
          <w:sz w:val="36"/>
          <w:szCs w:val="36"/>
          <w:lang w:eastAsia="en-US"/>
        </w:rPr>
        <w:t>.</w:t>
      </w:r>
      <w:r>
        <w:rPr>
          <w:rFonts w:ascii="Arial Black" w:eastAsia="Times New Roman" w:hAnsi="Arial Black"/>
          <w:b/>
          <w:color w:val="000000" w:themeColor="text1"/>
          <w:spacing w:val="-35"/>
          <w:kern w:val="28"/>
          <w:sz w:val="36"/>
          <w:szCs w:val="36"/>
          <w:lang w:eastAsia="en-US"/>
        </w:rPr>
        <w:t>3 Λειτουργία της αγοράς πετρελαιοειδών</w:t>
      </w:r>
      <w:bookmarkEnd w:id="173"/>
    </w:p>
    <w:p w:rsidR="00852D8F" w:rsidRDefault="00852D8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Η εγχώρια αγορά αυτής της μορφής επί της ουσίας δρα σε 3 διαφοροποιημένες φάσεις που είναι η φάση της διύλισης, η φάση χονδρικής καθώς επίσης και η φάση λιανικής εμπορίας. Η διάθεση των αγαθών αυτού του είδους στους τελικούς πελάτες, αποτελεί το βασικότερο κομμάτι της λιανικής πώλησης υγρών καυσίμων και κατά κύριο λόγο υλοποιείται από τα πρατήρια.</w:t>
      </w:r>
      <w:r w:rsidR="00177092">
        <w:rPr>
          <w:rStyle w:val="a8"/>
          <w:rFonts w:ascii="Times New Roman" w:hAnsi="Times New Roman"/>
          <w:sz w:val="24"/>
          <w:szCs w:val="24"/>
          <w:lang w:eastAsia="en-US"/>
        </w:rPr>
        <w:footnoteReference w:id="29"/>
      </w:r>
    </w:p>
    <w:p w:rsidR="00852D8F" w:rsidRDefault="00852D8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Τα εν λόγω αγαθά, αποτελούν για τον τελικό πελάτη ένα είδος βασικής ανάγκης καθώς με αυτά καλύπτονται οι πρωτογενείς ανάγκες τους, όπως είναι για παράδειγμα η μετακίνηση αλλά και η θέρμανση. Παρά το γεγονός πως το φυσικό αέριο έχει υποκαταστήσει σε μεγάλο βαθμό το πετρέλαιο θέρμανσης,</w:t>
      </w:r>
      <w:r w:rsidR="004535E2">
        <w:rPr>
          <w:rFonts w:ascii="Times New Roman" w:hAnsi="Times New Roman"/>
          <w:sz w:val="24"/>
          <w:szCs w:val="24"/>
          <w:lang w:eastAsia="en-US"/>
        </w:rPr>
        <w:t xml:space="preserve"> όπως επίσης και η καύση ξυλείας,</w:t>
      </w:r>
      <w:r>
        <w:rPr>
          <w:rFonts w:ascii="Times New Roman" w:hAnsi="Times New Roman"/>
          <w:sz w:val="24"/>
          <w:szCs w:val="24"/>
          <w:lang w:eastAsia="en-US"/>
        </w:rPr>
        <w:t xml:space="preserve"> το πετρέλαιο ακόμη </w:t>
      </w:r>
      <w:r w:rsidR="00496C43">
        <w:rPr>
          <w:rFonts w:ascii="Times New Roman" w:hAnsi="Times New Roman"/>
          <w:sz w:val="24"/>
          <w:szCs w:val="24"/>
          <w:lang w:eastAsia="en-US"/>
        </w:rPr>
        <w:t>έχει σημαντική θέση σε επίπεδο κατανάλωσης για τις συγκεκριμένες ανάγκες των ανθρώπων.</w:t>
      </w:r>
      <w:r w:rsidR="00177092">
        <w:rPr>
          <w:rStyle w:val="a8"/>
          <w:rFonts w:ascii="Times New Roman" w:hAnsi="Times New Roman"/>
          <w:sz w:val="24"/>
          <w:szCs w:val="24"/>
          <w:lang w:eastAsia="en-US"/>
        </w:rPr>
        <w:footnoteReference w:id="30"/>
      </w:r>
    </w:p>
    <w:p w:rsidR="00496C43" w:rsidRDefault="00496C4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Έρευνες έχουν δείξει πως τα προηγούμενα χρόνια υπήρχε μια σταθεροποιημένη ανοδική τάση στη ζήτηση του συγκεκριμένου αγαθού σε διεθνές επίπεδο, κάτι το οποίο διακρινόταν κυρίως κατά το ξεκίνημα της περιόδου του 2014 έως και το Γ’ τρίμηνο της περιόδου του 2015. Κατά τους τελευταίους μήνες της περιόδου του 2015 είχε εντοπιστεί μια αισθητή ελάττωση της ζήτησης, που πιθανόν </w:t>
      </w:r>
      <w:r>
        <w:rPr>
          <w:rFonts w:ascii="Times New Roman" w:hAnsi="Times New Roman"/>
          <w:sz w:val="24"/>
          <w:szCs w:val="24"/>
          <w:lang w:eastAsia="en-US"/>
        </w:rPr>
        <w:lastRenderedPageBreak/>
        <w:t>αξιολογούνταν σαν συνέπεια της παγκόσμιας χρηματοοικονομικής ύφεσης και των καθοριστικών αναταραχών που υπήρξαν στα κράτη εξόρυξης στη Μέση Ανατολή.</w:t>
      </w:r>
      <w:r w:rsidR="00177092">
        <w:rPr>
          <w:rStyle w:val="a8"/>
          <w:rFonts w:ascii="Times New Roman" w:hAnsi="Times New Roman"/>
          <w:sz w:val="24"/>
          <w:szCs w:val="24"/>
          <w:lang w:eastAsia="en-US"/>
        </w:rPr>
        <w:footnoteReference w:id="31"/>
      </w:r>
    </w:p>
    <w:p w:rsidR="00496C43" w:rsidRDefault="00496C4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Σύμφωνα με δεδομένα από έρευνες των τελευταίων ετών, έχει αποδειχτεί πως το πρώτο σε παραγωγή πετρελαίου κράτος σε διεθνές επίπεδο είναι η Σαουδική Αραβία, η οποία εμφανίζει τριπλάσια ημερήσια παραγωγή σε σχέση με όλα τα άλλα κράτη. Στη συνέχεια εντοπίζονται χώρες όπως είναι για παράδειγμα το Ιράκ, το Ιράν καθώς επίσης και τα Αραβικά Εμιράτα, ενώ στις τελευταίες θέσεις αυτής της κατάταξης εντοπίζονται χώρες όπως είναι για παράδειγμα η Λιβύη, το Εκουαδόρ, το Κατάρ κλπ.</w:t>
      </w:r>
      <w:r w:rsidR="00177092">
        <w:rPr>
          <w:rStyle w:val="a8"/>
          <w:rFonts w:ascii="Times New Roman" w:hAnsi="Times New Roman"/>
          <w:sz w:val="24"/>
          <w:szCs w:val="24"/>
          <w:lang w:eastAsia="en-US"/>
        </w:rPr>
        <w:footnoteReference w:id="32"/>
      </w:r>
    </w:p>
    <w:p w:rsidR="00496C43" w:rsidRDefault="00496C43" w:rsidP="0071531B">
      <w:pPr>
        <w:spacing w:line="360" w:lineRule="auto"/>
        <w:jc w:val="both"/>
        <w:rPr>
          <w:rFonts w:ascii="Times New Roman" w:hAnsi="Times New Roman"/>
          <w:sz w:val="24"/>
          <w:szCs w:val="24"/>
          <w:lang w:eastAsia="en-US"/>
        </w:rPr>
      </w:pPr>
    </w:p>
    <w:p w:rsidR="00496C43" w:rsidRDefault="00496C43"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267325" cy="3095625"/>
            <wp:effectExtent l="1905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267325" cy="3095625"/>
                    </a:xfrm>
                    <a:prstGeom prst="rect">
                      <a:avLst/>
                    </a:prstGeom>
                    <a:noFill/>
                    <a:ln w="9525">
                      <a:noFill/>
                      <a:miter lim="800000"/>
                      <a:headEnd/>
                      <a:tailEnd/>
                    </a:ln>
                  </pic:spPr>
                </pic:pic>
              </a:graphicData>
            </a:graphic>
          </wp:inline>
        </w:drawing>
      </w:r>
    </w:p>
    <w:p w:rsidR="00496C43" w:rsidRPr="00496C43" w:rsidRDefault="00496C43"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2.2 </w:t>
      </w:r>
      <w:r w:rsidRPr="00496C43">
        <w:rPr>
          <w:rFonts w:ascii="Times New Roman" w:hAnsi="Times New Roman"/>
          <w:sz w:val="24"/>
          <w:szCs w:val="24"/>
          <w:lang w:eastAsia="en-US"/>
        </w:rPr>
        <w:t xml:space="preserve">: </w:t>
      </w:r>
      <w:r>
        <w:rPr>
          <w:rFonts w:ascii="Times New Roman" w:hAnsi="Times New Roman"/>
          <w:sz w:val="24"/>
          <w:szCs w:val="24"/>
          <w:lang w:eastAsia="en-US"/>
        </w:rPr>
        <w:t xml:space="preserve">Τιμή </w:t>
      </w:r>
      <w:r>
        <w:rPr>
          <w:rFonts w:ascii="Times New Roman" w:hAnsi="Times New Roman"/>
          <w:sz w:val="24"/>
          <w:szCs w:val="24"/>
          <w:lang w:val="en-US" w:eastAsia="en-US"/>
        </w:rPr>
        <w:t>Brent</w:t>
      </w:r>
      <w:r>
        <w:rPr>
          <w:rFonts w:ascii="Times New Roman" w:hAnsi="Times New Roman"/>
          <w:sz w:val="24"/>
          <w:szCs w:val="24"/>
          <w:lang w:eastAsia="en-US"/>
        </w:rPr>
        <w:t xml:space="preserve"> και ο βαθμός ισορροπίας στην αγορά σε παγκόσμιο επίπεδο πριν και μετά την κρίση</w:t>
      </w:r>
      <w:r w:rsidR="00177092">
        <w:rPr>
          <w:rStyle w:val="a8"/>
          <w:rFonts w:ascii="Times New Roman" w:hAnsi="Times New Roman"/>
          <w:sz w:val="24"/>
          <w:szCs w:val="24"/>
          <w:lang w:eastAsia="en-US"/>
        </w:rPr>
        <w:footnoteReference w:id="33"/>
      </w:r>
    </w:p>
    <w:p w:rsidR="00852D8F" w:rsidRDefault="00852D8F" w:rsidP="0071531B">
      <w:pPr>
        <w:spacing w:line="360" w:lineRule="auto"/>
        <w:jc w:val="center"/>
        <w:rPr>
          <w:rFonts w:ascii="Times New Roman" w:hAnsi="Times New Roman"/>
          <w:sz w:val="24"/>
          <w:szCs w:val="24"/>
          <w:lang w:eastAsia="en-US"/>
        </w:rPr>
      </w:pPr>
    </w:p>
    <w:p w:rsidR="00496C43" w:rsidRDefault="00496C4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Τέλος, είναι σημαντικό να αναφερθεί πως έρευνες έχουν επισημάνει πως από την περίοδο του 2008 έως και την περίοδο του 2015, υπήρξαν 4 διαφορετικές περίοδοι (2009, 2010, 2011 και 2013), όπου η παγκόσμια ζήτηση είχε ξεπεράσει την προσφορά, ενώ στις υπόλοιπες χρονιές εντοπιζόταν ένα σημαντικό πλεόνασμα προσφοράς. Επίσης, θα πρέπει να τονιστεί πως για την περίοδο του 2008 οι δυνάμεις της προσφοράς και της ζήτησης αυτών των αγαθών ήταν απόλυτα ισορροπημένες.</w:t>
      </w:r>
      <w:r w:rsidR="00177092">
        <w:rPr>
          <w:rStyle w:val="a8"/>
          <w:rFonts w:ascii="Times New Roman" w:hAnsi="Times New Roman"/>
          <w:sz w:val="24"/>
          <w:szCs w:val="24"/>
          <w:lang w:eastAsia="en-US"/>
        </w:rPr>
        <w:footnoteReference w:id="34"/>
      </w:r>
    </w:p>
    <w:p w:rsidR="00496C43" w:rsidRDefault="00496C43" w:rsidP="0071531B">
      <w:pPr>
        <w:spacing w:line="360" w:lineRule="auto"/>
        <w:jc w:val="center"/>
        <w:rPr>
          <w:rFonts w:ascii="Times New Roman" w:hAnsi="Times New Roman"/>
          <w:sz w:val="24"/>
          <w:szCs w:val="24"/>
          <w:lang w:eastAsia="en-US"/>
        </w:rPr>
      </w:pPr>
    </w:p>
    <w:p w:rsidR="00496C43" w:rsidRPr="00E80BDF" w:rsidRDefault="00496C43"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74" w:name="_Toc12452810"/>
      <w:r>
        <w:rPr>
          <w:rFonts w:ascii="Arial Black" w:eastAsia="Times New Roman" w:hAnsi="Arial Black"/>
          <w:b/>
          <w:color w:val="000000" w:themeColor="text1"/>
          <w:spacing w:val="-35"/>
          <w:kern w:val="28"/>
          <w:sz w:val="36"/>
          <w:szCs w:val="36"/>
          <w:lang w:eastAsia="en-US"/>
        </w:rPr>
        <w:t>2</w:t>
      </w:r>
      <w:r w:rsidRPr="00FE386A">
        <w:rPr>
          <w:rFonts w:ascii="Arial Black" w:eastAsia="Times New Roman" w:hAnsi="Arial Black"/>
          <w:b/>
          <w:color w:val="000000" w:themeColor="text1"/>
          <w:spacing w:val="-35"/>
          <w:kern w:val="28"/>
          <w:sz w:val="36"/>
          <w:szCs w:val="36"/>
          <w:lang w:eastAsia="en-US"/>
        </w:rPr>
        <w:t>.</w:t>
      </w:r>
      <w:r>
        <w:rPr>
          <w:rFonts w:ascii="Arial Black" w:eastAsia="Times New Roman" w:hAnsi="Arial Black"/>
          <w:b/>
          <w:color w:val="000000" w:themeColor="text1"/>
          <w:spacing w:val="-35"/>
          <w:kern w:val="28"/>
          <w:sz w:val="36"/>
          <w:szCs w:val="36"/>
          <w:lang w:eastAsia="en-US"/>
        </w:rPr>
        <w:t>4 Οι παράγοντες προσδιορισμού των τιμών του αργού πετρελαίου</w:t>
      </w:r>
      <w:bookmarkEnd w:id="174"/>
    </w:p>
    <w:p w:rsidR="007D167A" w:rsidRDefault="00496C43" w:rsidP="007D167A">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Έρευνες αναφέρουν πως το συγκεκριμένο αγαθό αποτελεί το πιο σημαντικό αγαθό για τις πιο πολλές σύγχρονες κοινωνίες σε παγκόσμιο επίπεδο.</w:t>
      </w:r>
      <w:r w:rsidR="004F4B03">
        <w:rPr>
          <w:rFonts w:ascii="Times New Roman" w:hAnsi="Times New Roman"/>
          <w:sz w:val="24"/>
          <w:szCs w:val="24"/>
          <w:lang w:eastAsia="en-US"/>
        </w:rPr>
        <w:t xml:space="preserve"> Ιστορικά, ο μακροχρόνια πρωτογενής οδηγός των συγκεκριμένων τιμών έχει </w:t>
      </w:r>
      <w:r w:rsidR="00714C88">
        <w:rPr>
          <w:rFonts w:ascii="Times New Roman" w:hAnsi="Times New Roman"/>
          <w:sz w:val="24"/>
          <w:szCs w:val="24"/>
          <w:lang w:eastAsia="en-US"/>
        </w:rPr>
        <w:t xml:space="preserve">ένα </w:t>
      </w:r>
      <w:r w:rsidR="004F4B03">
        <w:rPr>
          <w:rFonts w:ascii="Times New Roman" w:hAnsi="Times New Roman"/>
          <w:sz w:val="24"/>
          <w:szCs w:val="24"/>
          <w:lang w:eastAsia="en-US"/>
        </w:rPr>
        <w:t>διεθνές ενδιαφέρον. Μια διευρυνόμενη διεθνή οικονομία έχει ανάγκη από πιο πολλές πρώτες ύλες, ενώ η ανοδική τάση ζήτησης πολλές φορές ωθεί προς τα πάνω την τιμή τους.</w:t>
      </w:r>
      <w:r w:rsidR="00177092">
        <w:rPr>
          <w:rStyle w:val="a8"/>
          <w:rFonts w:ascii="Times New Roman" w:hAnsi="Times New Roman"/>
          <w:sz w:val="24"/>
          <w:szCs w:val="24"/>
          <w:lang w:eastAsia="en-US"/>
        </w:rPr>
        <w:footnoteReference w:id="35"/>
      </w:r>
    </w:p>
    <w:p w:rsidR="004F4B03" w:rsidRDefault="004F4B03" w:rsidP="007D167A">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Αυτός είναι και ο κυριότερος λόγος που τα τελευταία χρόνια έχει εντοπιστεί ότι οι διαφοροποιήσεις και οι καθοριστικές διακυμάνσεις των τιμών στη διεθνή αγορά του συγκεκριμένου αγαθού έχουν μονοπωλήσει το ενδιαφέρον των κρατών, του επιχειρηματικού κλάδου και της ευρύτερης κοινωνίας. Δεν θα πρέπει να ξεχνάμε, άλλωστε, πως δεν είναι τυχαία η συμπεριφορά των επενδυτών στις αλλαγές της εν λόγω αγοράς.</w:t>
      </w:r>
      <w:r w:rsidR="00D77623">
        <w:rPr>
          <w:rStyle w:val="a8"/>
          <w:rFonts w:ascii="Times New Roman" w:hAnsi="Times New Roman"/>
          <w:sz w:val="24"/>
          <w:szCs w:val="24"/>
          <w:lang w:eastAsia="en-US"/>
        </w:rPr>
        <w:footnoteReference w:id="36"/>
      </w:r>
    </w:p>
    <w:p w:rsidR="004F4B03" w:rsidRDefault="004F4B0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Εξίσου καθοριστικό ρόλο, όμως, διαδραματίζει και η τιμολογιακή πολιτική του συγκεκριμένου αγαθού, αλλά και στα υπό-αγαθά του, που έχουν την ευχέρεια να επιφέρουν καθοριστικές επιρροές και επιδράσεις στην χρηματοοικονομική κατάσταση και μπορούν να επιφέρουν καθοριστικά ζητήματα σε όλα τα νοικοκυριά. Καθοριστικό ρόλο, επίσης, σε όλα αυτά διαδραματίζει και ο ΟΠΕΚ (οργανισμός που ευθύνεται για το συντονισμό των επιπέδων παραγωγής πετρελαίου των κρατών που εντάσσονται σε αυτόν). Ο παραπάνω οργανισμός παίζει σημαντικό ρόλο στην οριοθέτηση των τιμών.</w:t>
      </w:r>
      <w:r w:rsidR="00D77623">
        <w:rPr>
          <w:rStyle w:val="a8"/>
          <w:rFonts w:ascii="Times New Roman" w:hAnsi="Times New Roman"/>
          <w:sz w:val="24"/>
          <w:szCs w:val="24"/>
          <w:lang w:eastAsia="en-US"/>
        </w:rPr>
        <w:footnoteReference w:id="37"/>
      </w:r>
    </w:p>
    <w:p w:rsidR="004F4B03" w:rsidRDefault="004F4B0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Έρευνες αναφέρουν πως η βελτιστοποίηση στις τιμές του αγαθού αυτού παίζουν καθοριστικό ρόλο στην ανοδική τάση του πληθωρισμού, λόγω του ότι αναπτύσσονται επιβαρυντικές συνέπειες στο κόστος των αγαθών που αναπτύσσονται. Επί της ουσίας, στην περίπτωση στην οποία η τιμή αυτής της μορφής παρουσιάζει ανοδική τάση τότε υφίσταται κάτι ανάλογο και στο κόστος των αγαθών και κατά συνέπεια και στις τιμές τους. Με αυτόν τον τρόπο, επομένως, αναπτύσσονται αρκετά ζητήματα στις σύγχρονες εταιρίες αλλά και στους πελάτες τους.</w:t>
      </w:r>
      <w:r w:rsidR="00D77623">
        <w:rPr>
          <w:rStyle w:val="a8"/>
          <w:rFonts w:ascii="Times New Roman" w:hAnsi="Times New Roman"/>
          <w:sz w:val="24"/>
          <w:szCs w:val="24"/>
          <w:lang w:eastAsia="en-US"/>
        </w:rPr>
        <w:footnoteReference w:id="38"/>
      </w:r>
    </w:p>
    <w:p w:rsidR="004F4B03" w:rsidRDefault="004F4B03" w:rsidP="0071531B">
      <w:pPr>
        <w:spacing w:line="360" w:lineRule="auto"/>
        <w:jc w:val="both"/>
        <w:rPr>
          <w:rFonts w:ascii="Times New Roman" w:hAnsi="Times New Roman"/>
          <w:sz w:val="24"/>
          <w:szCs w:val="24"/>
          <w:lang w:eastAsia="en-US"/>
        </w:rPr>
      </w:pPr>
    </w:p>
    <w:p w:rsidR="00496C43" w:rsidRPr="00DE2C85" w:rsidRDefault="004F4B03"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Πίνακας 2.1 </w:t>
      </w:r>
      <w:r w:rsidRPr="00DE2C85">
        <w:rPr>
          <w:rFonts w:ascii="Times New Roman" w:hAnsi="Times New Roman"/>
          <w:sz w:val="24"/>
          <w:szCs w:val="24"/>
          <w:lang w:eastAsia="en-US"/>
        </w:rPr>
        <w:t xml:space="preserve">: </w:t>
      </w:r>
      <w:r w:rsidR="00DE2C85">
        <w:rPr>
          <w:rFonts w:ascii="Times New Roman" w:hAnsi="Times New Roman"/>
          <w:sz w:val="24"/>
          <w:szCs w:val="24"/>
          <w:lang w:val="en-US" w:eastAsia="en-US"/>
        </w:rPr>
        <w:t>IMF</w:t>
      </w:r>
      <w:r w:rsidR="00DE2C85">
        <w:rPr>
          <w:rFonts w:ascii="Times New Roman" w:hAnsi="Times New Roman"/>
          <w:sz w:val="24"/>
          <w:szCs w:val="24"/>
          <w:lang w:eastAsia="en-US"/>
        </w:rPr>
        <w:t>προβλέψεις ανάπτυξης περιόδου 2017</w:t>
      </w:r>
      <w:r w:rsidR="00DE2C85">
        <w:rPr>
          <w:rStyle w:val="a8"/>
          <w:rFonts w:ascii="Times New Roman" w:hAnsi="Times New Roman"/>
          <w:sz w:val="24"/>
          <w:szCs w:val="24"/>
          <w:lang w:eastAsia="en-US"/>
        </w:rPr>
        <w:footnoteReference w:id="39"/>
      </w:r>
    </w:p>
    <w:p w:rsidR="004F4B03" w:rsidRDefault="004F4B03" w:rsidP="0071531B">
      <w:pPr>
        <w:spacing w:line="360" w:lineRule="auto"/>
        <w:jc w:val="center"/>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2871450" cy="2819400"/>
            <wp:effectExtent l="19050" t="0" r="510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872797" cy="2820723"/>
                    </a:xfrm>
                    <a:prstGeom prst="rect">
                      <a:avLst/>
                    </a:prstGeom>
                    <a:noFill/>
                    <a:ln w="9525">
                      <a:noFill/>
                      <a:miter lim="800000"/>
                      <a:headEnd/>
                      <a:tailEnd/>
                    </a:ln>
                  </pic:spPr>
                </pic:pic>
              </a:graphicData>
            </a:graphic>
          </wp:inline>
        </w:drawing>
      </w:r>
    </w:p>
    <w:p w:rsidR="00DE2C85" w:rsidRDefault="00DE2C85" w:rsidP="0071531B">
      <w:pPr>
        <w:spacing w:line="360" w:lineRule="auto"/>
        <w:jc w:val="center"/>
        <w:rPr>
          <w:rFonts w:ascii="Times New Roman" w:hAnsi="Times New Roman"/>
          <w:sz w:val="24"/>
          <w:szCs w:val="24"/>
          <w:lang w:eastAsia="en-US"/>
        </w:rPr>
      </w:pPr>
    </w:p>
    <w:p w:rsidR="00DE2C85" w:rsidRDefault="00DE2C85"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4181475" cy="2742602"/>
            <wp:effectExtent l="1905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4183970" cy="2744238"/>
                    </a:xfrm>
                    <a:prstGeom prst="rect">
                      <a:avLst/>
                    </a:prstGeom>
                    <a:noFill/>
                    <a:ln w="9525">
                      <a:noFill/>
                      <a:miter lim="800000"/>
                      <a:headEnd/>
                      <a:tailEnd/>
                    </a:ln>
                  </pic:spPr>
                </pic:pic>
              </a:graphicData>
            </a:graphic>
          </wp:inline>
        </w:drawing>
      </w:r>
    </w:p>
    <w:p w:rsidR="00DE2C85" w:rsidRDefault="00DE2C85"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2.3 </w:t>
      </w:r>
      <w:r w:rsidRPr="00DE2C85">
        <w:rPr>
          <w:rFonts w:ascii="Times New Roman" w:hAnsi="Times New Roman"/>
          <w:sz w:val="24"/>
          <w:szCs w:val="24"/>
          <w:lang w:eastAsia="en-US"/>
        </w:rPr>
        <w:t xml:space="preserve">: </w:t>
      </w:r>
      <w:r>
        <w:rPr>
          <w:rFonts w:ascii="Times New Roman" w:hAnsi="Times New Roman"/>
          <w:sz w:val="24"/>
          <w:szCs w:val="24"/>
          <w:lang w:eastAsia="en-US"/>
        </w:rPr>
        <w:t>Εξέλιξη μέσων μηνιαίων διεθνών τιμών του αργού πετρελαίου</w:t>
      </w:r>
      <w:r>
        <w:rPr>
          <w:rStyle w:val="a8"/>
          <w:rFonts w:ascii="Times New Roman" w:hAnsi="Times New Roman"/>
          <w:sz w:val="24"/>
          <w:szCs w:val="24"/>
          <w:lang w:val="en-US" w:eastAsia="en-US"/>
        </w:rPr>
        <w:footnoteReference w:id="40"/>
      </w:r>
    </w:p>
    <w:p w:rsidR="00DE2C85" w:rsidRDefault="00DE2C85" w:rsidP="0071531B">
      <w:pPr>
        <w:spacing w:line="360" w:lineRule="auto"/>
        <w:jc w:val="center"/>
        <w:rPr>
          <w:rFonts w:ascii="Times New Roman" w:hAnsi="Times New Roman"/>
          <w:sz w:val="24"/>
          <w:szCs w:val="24"/>
          <w:lang w:eastAsia="en-US"/>
        </w:rPr>
      </w:pPr>
    </w:p>
    <w:p w:rsidR="0084139C" w:rsidRDefault="0084139C" w:rsidP="0071531B">
      <w:pPr>
        <w:spacing w:line="360" w:lineRule="auto"/>
        <w:jc w:val="center"/>
        <w:rPr>
          <w:rFonts w:ascii="Times New Roman" w:hAnsi="Times New Roman"/>
          <w:sz w:val="24"/>
          <w:szCs w:val="24"/>
          <w:lang w:eastAsia="en-US"/>
        </w:rPr>
      </w:pPr>
    </w:p>
    <w:p w:rsidR="00DE2C85" w:rsidRDefault="00DE2C8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Αυτό το οποίο είναι σημαντικό να γίνει κατανοητό είναι πως οι ζητούμενες ποσότητες του συγκεκριμένου αγαθού έχουν άρρηκτη σχέση με την ζήτηση που υφίσταται στην αγορά με στόχο την ικανοποίηση των απαιτήσεων των πελατών και τη διασφάλιση της παραγωγής ενέργειας. Έρευνες κατά καιρούς έχουν αναφέρει πως δεν είναι απόλυτο το γεγονός πως οι τιμές των παραγόμενων του αγαθού αυτού επικεντρώνονται στη διαμόρφωση των τιμών σε διεθνές επίπεδο.</w:t>
      </w:r>
      <w:r w:rsidR="00D77623">
        <w:rPr>
          <w:rStyle w:val="a8"/>
          <w:rFonts w:ascii="Times New Roman" w:hAnsi="Times New Roman"/>
          <w:sz w:val="24"/>
          <w:szCs w:val="24"/>
          <w:lang w:eastAsia="en-US"/>
        </w:rPr>
        <w:footnoteReference w:id="41"/>
      </w:r>
    </w:p>
    <w:p w:rsidR="00DE2C85" w:rsidRDefault="00DE2C8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Έρευνες αναφέρουν, επίσης, πως στην παραπάνω κατάσταση καθοριστικό ρόλο παίζουν και οι συνέπειες οι οποίες υφίστανται στο φυσικό περιβάλλον, τα κυριότερα γνωρίσματα των αγαθών, η ικανότητα διύλισης σε σχέση με τις καιρικές συνθήκες, την εποχή της ζήτησης κλπ. Οι ίδιες έρευνες αναφέρουν πως όλα αυτά παίζουν καθοριστικό ρόλο στην οριοθέτηση των τιμών του συγκεκριμένου αγαθού, αλλά υφίσταται η πιθανότητα να αναπτύξουν μεγάλες είτε ακόμα και περιορισμένες διαφοροποιήσεις μεταξύ των τιμών πετρελαίου και των παραγώγων του σε διεθνές επίπεδο.</w:t>
      </w:r>
      <w:r w:rsidR="00D77623">
        <w:rPr>
          <w:rStyle w:val="a8"/>
          <w:rFonts w:ascii="Times New Roman" w:hAnsi="Times New Roman"/>
          <w:sz w:val="24"/>
          <w:szCs w:val="24"/>
          <w:lang w:eastAsia="en-US"/>
        </w:rPr>
        <w:footnoteReference w:id="42"/>
      </w:r>
    </w:p>
    <w:p w:rsidR="00DE2C85" w:rsidRDefault="00DE2C8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Επί της ουσίας είναι εφικτό να ειπωθεί πως οι κυριότεροι παράμετροι είναι η παγκόσμια διάθεση, η παγκόσμια ζήτηση, η απογραφή ζήτησης αυτού του αγαθού καθώς επίσης και η κερδοσκοπία. Εξίσου καθοριστικό ρόλο, όμως, είναι εφικτό να παίξουν οι καιρικές συνθήκες και η εποχή, οι πολιτικές είτε οι στρατιωτικές κρίσεις, η διαθεσιμότητα μονάδων διύλισης καθώς επίσης και οι επιδοτήσεις και η φορολογία </w:t>
      </w:r>
      <w:r w:rsidR="00D71D6A">
        <w:rPr>
          <w:rFonts w:ascii="Times New Roman" w:hAnsi="Times New Roman"/>
          <w:sz w:val="24"/>
          <w:szCs w:val="24"/>
          <w:lang w:eastAsia="en-US"/>
        </w:rPr>
        <w:t>από τις οποίες επιβαρύνονται οι πελάτες (κάθε κατάργηση είτε αλλαγή των επιδοτήσεων θέρμανσης είναι εφικτό να παίξει καθοριστικό ρόλο στην ελάττωση της ζήτησης).</w:t>
      </w:r>
      <w:r w:rsidR="00D77623">
        <w:rPr>
          <w:rStyle w:val="a8"/>
          <w:rFonts w:ascii="Times New Roman" w:hAnsi="Times New Roman"/>
          <w:sz w:val="24"/>
          <w:szCs w:val="24"/>
          <w:lang w:eastAsia="en-US"/>
        </w:rPr>
        <w:footnoteReference w:id="43"/>
      </w:r>
    </w:p>
    <w:p w:rsidR="00DE2C85" w:rsidRDefault="00DE2C85" w:rsidP="0071531B">
      <w:pPr>
        <w:spacing w:line="360" w:lineRule="auto"/>
        <w:jc w:val="center"/>
        <w:rPr>
          <w:rFonts w:ascii="Times New Roman" w:hAnsi="Times New Roman"/>
          <w:sz w:val="24"/>
          <w:szCs w:val="24"/>
          <w:lang w:eastAsia="en-US"/>
        </w:rPr>
      </w:pPr>
    </w:p>
    <w:p w:rsidR="00225BD7" w:rsidRPr="00E80BDF" w:rsidRDefault="00225BD7"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75" w:name="_Toc12452811"/>
      <w:r>
        <w:rPr>
          <w:rFonts w:ascii="Arial Black" w:eastAsia="Times New Roman" w:hAnsi="Arial Black"/>
          <w:b/>
          <w:color w:val="000000" w:themeColor="text1"/>
          <w:spacing w:val="-35"/>
          <w:kern w:val="28"/>
          <w:sz w:val="36"/>
          <w:szCs w:val="36"/>
          <w:lang w:eastAsia="en-US"/>
        </w:rPr>
        <w:t>2</w:t>
      </w:r>
      <w:r w:rsidRPr="00FE386A">
        <w:rPr>
          <w:rFonts w:ascii="Arial Black" w:eastAsia="Times New Roman" w:hAnsi="Arial Black"/>
          <w:b/>
          <w:color w:val="000000" w:themeColor="text1"/>
          <w:spacing w:val="-35"/>
          <w:kern w:val="28"/>
          <w:sz w:val="36"/>
          <w:szCs w:val="36"/>
          <w:lang w:eastAsia="en-US"/>
        </w:rPr>
        <w:t>.</w:t>
      </w:r>
      <w:r>
        <w:rPr>
          <w:rFonts w:ascii="Arial Black" w:eastAsia="Times New Roman" w:hAnsi="Arial Black"/>
          <w:b/>
          <w:color w:val="000000" w:themeColor="text1"/>
          <w:spacing w:val="-35"/>
          <w:kern w:val="28"/>
          <w:sz w:val="36"/>
          <w:szCs w:val="36"/>
          <w:lang w:eastAsia="en-US"/>
        </w:rPr>
        <w:t>5 Δομή της αγοράς πετρελαιοειδών</w:t>
      </w:r>
      <w:bookmarkEnd w:id="175"/>
    </w:p>
    <w:p w:rsidR="00225BD7" w:rsidRDefault="00225BD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Στον κλάδο των υγρών καυσίμων που και αποτελούν τυποποιημένα αγαθά δεν υφίσταται σημαντική διαφορά και αυτό σαν συνέπεια έχει ο ανταγωνισμός στην εν λόγω αγορά να επικεντρώνεται στην ανάπτυξη του δικτύου διανομής, στην εξυπηρέτηση καθώς επίσης και στην τιμολογιακή τακτική της εκάστοτε επιχείρησης. Η ποιότητα των καυσίμων είναι καθοριστικής σημασίας για όλους τους σύγχρονους καταναλωτές.</w:t>
      </w:r>
      <w:r w:rsidR="00D77623">
        <w:rPr>
          <w:rStyle w:val="a8"/>
          <w:rFonts w:ascii="Times New Roman" w:hAnsi="Times New Roman"/>
          <w:sz w:val="24"/>
          <w:szCs w:val="24"/>
          <w:lang w:eastAsia="en-US"/>
        </w:rPr>
        <w:footnoteReference w:id="44"/>
      </w:r>
    </w:p>
    <w:p w:rsidR="00225BD7" w:rsidRDefault="00225BD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Ακόμη και στην περίπτωση που είναι εξαιρετικά δύσκολο σε βραχυπρόθεσμο επίπεδο να διαπιστώσει και να ενεργοποιήσει την παράμετρο της ποιότητας, σε μακροπρόθεσμο επίπεδο, η χαμηλή ποιότητα είναι εφικτό να δημιουργήσει καθοριστικά μηχανολογικά ζητήματα στα οχήματα. Μια εξίσου σημαντική παράμετρος επιλογής των πελατών εκτός από την ποιότητα, που επιφέρει καθοριστικές επιρροές και επιδράσεις στο πλαίσιο του σύγχρονου ανταγωνισμού ανάμεσα στη συγκεκριμένη αγορά και στη λιανική εμπορία, είναι η τιμή των αγαθών αυτών.</w:t>
      </w:r>
      <w:r w:rsidR="00D77623">
        <w:rPr>
          <w:rStyle w:val="a8"/>
          <w:rFonts w:ascii="Times New Roman" w:hAnsi="Times New Roman"/>
          <w:sz w:val="24"/>
          <w:szCs w:val="24"/>
          <w:lang w:eastAsia="en-US"/>
        </w:rPr>
        <w:footnoteReference w:id="45"/>
      </w:r>
    </w:p>
    <w:p w:rsidR="00225BD7" w:rsidRDefault="00225BD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Επιπλέον, εδώ και πολλά έτη, οι ΕΕΠ έχουν επικεντρώσει το ενδιαφέρον τους στην ανάπτυξη δυνατών </w:t>
      </w:r>
      <w:proofErr w:type="spellStart"/>
      <w:r w:rsidR="000A5B7B">
        <w:rPr>
          <w:rFonts w:ascii="Times New Roman" w:hAnsi="Times New Roman"/>
          <w:sz w:val="24"/>
          <w:szCs w:val="24"/>
          <w:lang w:val="en-US" w:eastAsia="en-US"/>
        </w:rPr>
        <w:t>brandnames</w:t>
      </w:r>
      <w:proofErr w:type="spellEnd"/>
      <w:r>
        <w:rPr>
          <w:rFonts w:ascii="Times New Roman" w:hAnsi="Times New Roman"/>
          <w:sz w:val="24"/>
          <w:szCs w:val="24"/>
          <w:lang w:eastAsia="en-US"/>
        </w:rPr>
        <w:t xml:space="preserve"> και ποιοτικών προτύπων που αποτυπώνονται στη συνείδηση των τελικών πελατών, με κυριότερο σκοπό την ενίσχυση του ανταγωνισμού και την απόσπαση πιο μεγάλων μεριδίων στην αγορά στην οποία επιλέγουν να δραστηριοποιηθούν.</w:t>
      </w:r>
      <w:r w:rsidR="00D77623">
        <w:rPr>
          <w:rStyle w:val="a8"/>
          <w:rFonts w:ascii="Times New Roman" w:hAnsi="Times New Roman"/>
          <w:sz w:val="24"/>
          <w:szCs w:val="24"/>
          <w:lang w:eastAsia="en-US"/>
        </w:rPr>
        <w:footnoteReference w:id="46"/>
      </w:r>
    </w:p>
    <w:p w:rsidR="0038558E" w:rsidRDefault="00225BD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Η αλυσίδα της συγκεκριμένης αγοράς περιέχει τον κλάδο παραγωγής αργού πετρελαίου και τον κλάδο διύλισης και εμπορίας αγαθών αυτής της μορφής. Ο τομέας αυτός περιέχεται στους κλάδους της εξορυκτικής, της μεταποιητικής αλλά και της ε</w:t>
      </w:r>
      <w:r w:rsidR="0038558E">
        <w:rPr>
          <w:rFonts w:ascii="Times New Roman" w:hAnsi="Times New Roman"/>
          <w:sz w:val="24"/>
          <w:szCs w:val="24"/>
          <w:lang w:eastAsia="en-US"/>
        </w:rPr>
        <w:t xml:space="preserve">μπορικής δράσης ενώ περιέχει καθορισμένες κατηγορίες όπως είναι για παράδειγμα η άντληση αργού πετρελαίου, η παραγωγή αγαθών διύλισης πετρελαίου, το χονδρικό </w:t>
      </w:r>
      <w:r w:rsidR="0038558E">
        <w:rPr>
          <w:rFonts w:ascii="Times New Roman" w:hAnsi="Times New Roman"/>
          <w:sz w:val="24"/>
          <w:szCs w:val="24"/>
          <w:lang w:eastAsia="en-US"/>
        </w:rPr>
        <w:lastRenderedPageBreak/>
        <w:t>εμπόριο όλων των ειδών των καυσίμων και των υπό-αγαθών τους καθώς επίσης και το λιανικό εμπόριο καυσίμων κίνησης σε ειδικά καταστήματα.</w:t>
      </w:r>
      <w:r w:rsidR="00D77623">
        <w:rPr>
          <w:rStyle w:val="a8"/>
          <w:rFonts w:ascii="Times New Roman" w:hAnsi="Times New Roman"/>
          <w:sz w:val="24"/>
          <w:szCs w:val="24"/>
          <w:lang w:eastAsia="en-US"/>
        </w:rPr>
        <w:footnoteReference w:id="47"/>
      </w:r>
    </w:p>
    <w:p w:rsidR="00225BD7" w:rsidRDefault="0038558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Όπως θα δούμε και σε επόμενα κεφάλαια, στην αγορά αυτής της μορφής στη χώρα μας υφίστανται 2 επιχειρήσεις διύλισης πετρελαίου που είναι τα Ελληνικά Πετρέλαια και η </w:t>
      </w:r>
      <w:proofErr w:type="spellStart"/>
      <w:r w:rsidR="00BC6AA3">
        <w:rPr>
          <w:rFonts w:ascii="Times New Roman" w:hAnsi="Times New Roman"/>
          <w:sz w:val="24"/>
          <w:szCs w:val="24"/>
          <w:lang w:val="en-US" w:eastAsia="en-US"/>
        </w:rPr>
        <w:t>MotorOil</w:t>
      </w:r>
      <w:proofErr w:type="spellEnd"/>
      <w:r w:rsidRPr="0038558E">
        <w:rPr>
          <w:rFonts w:ascii="Times New Roman" w:hAnsi="Times New Roman"/>
          <w:sz w:val="24"/>
          <w:szCs w:val="24"/>
          <w:lang w:eastAsia="en-US"/>
        </w:rPr>
        <w:t xml:space="preserve">, </w:t>
      </w:r>
      <w:r>
        <w:rPr>
          <w:rFonts w:ascii="Times New Roman" w:hAnsi="Times New Roman"/>
          <w:sz w:val="24"/>
          <w:szCs w:val="24"/>
          <w:lang w:eastAsia="en-US"/>
        </w:rPr>
        <w:t xml:space="preserve">που έχουν την ευχέρεια να προμηθεύουν όλη την εφοδιαστική αλυσίδα έως και τους τελικούς πελάτες. Στους ενδιάμεσους προμηθευτές περιέχονται επιχειρήσεις χονδρικής πώλησης (όπως είναι για παράδειγμα η </w:t>
      </w:r>
      <w:r>
        <w:rPr>
          <w:rFonts w:ascii="Times New Roman" w:hAnsi="Times New Roman"/>
          <w:sz w:val="24"/>
          <w:szCs w:val="24"/>
          <w:lang w:val="en-US" w:eastAsia="en-US"/>
        </w:rPr>
        <w:t>BP</w:t>
      </w:r>
      <w:r>
        <w:rPr>
          <w:rFonts w:ascii="Times New Roman" w:hAnsi="Times New Roman"/>
          <w:sz w:val="24"/>
          <w:szCs w:val="24"/>
          <w:lang w:eastAsia="en-US"/>
        </w:rPr>
        <w:t xml:space="preserve">, η </w:t>
      </w:r>
      <w:r>
        <w:rPr>
          <w:rFonts w:ascii="Times New Roman" w:hAnsi="Times New Roman"/>
          <w:sz w:val="24"/>
          <w:szCs w:val="24"/>
          <w:lang w:val="en-US" w:eastAsia="en-US"/>
        </w:rPr>
        <w:t>Aegean</w:t>
      </w:r>
      <w:r>
        <w:rPr>
          <w:rFonts w:ascii="Times New Roman" w:hAnsi="Times New Roman"/>
          <w:sz w:val="24"/>
          <w:szCs w:val="24"/>
          <w:lang w:eastAsia="en-US"/>
        </w:rPr>
        <w:t>, η ΕΚΟ κλπ) αλλά και επιχειρήσεις λιανικής πώλησης, όπως είναι για παράδειγμα τα πρατήρια των υγρών καυσίμων.</w:t>
      </w:r>
      <w:r w:rsidR="00D77623">
        <w:rPr>
          <w:rStyle w:val="a8"/>
          <w:rFonts w:ascii="Times New Roman" w:hAnsi="Times New Roman"/>
          <w:sz w:val="24"/>
          <w:szCs w:val="24"/>
          <w:lang w:eastAsia="en-US"/>
        </w:rPr>
        <w:footnoteReference w:id="48"/>
      </w:r>
    </w:p>
    <w:p w:rsidR="0038558E" w:rsidRDefault="0038558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Η συγκεκριμένη αγορά στη χώρα μας, διαθέτει μονοπωλιακά γνωρίσματα αφού υφίστανται μονάχα 2 επιχειρήσεις που συγκεντρώνουν όλη την παραγωγική δράση αυτής της μορφής. Το γεγονός αυτό έχει σαν βασικότερη συνέπεια την έλλειψη του υγιούς ανταγωνισμού καθώς επίσης και το γεγονός πως η εν λόγω αγορά πολλές φορές δέχεται χειραφέτηση των τιμών της, κάτι το οποίο έρχεται να προστεθεί σε ένα μεγάλο σύνολο χρηματοοικονομικών (όπως είναι το υψηλό κόστος επένδυσης ενός διυλιστηρίου, τα κόστη κατασκευής, δράσης και συντήρησης της υποδομής καθώς επίσης και το ενεργειακό κόστος) και νομικών φραγμών (όπως είναι η παροχή αδειών διύλισης, εμπορίας και διάθεσης, οι διατάξεις για ασφαλή δράση για ασφαλή διαχείριση των ρύπων, για τον καθαρισμό των λυμάτων, την προστασία του εδάφους κλπ) εισχώρησης στη συγκεκριμένη αγορά.</w:t>
      </w:r>
      <w:r w:rsidR="00D77623">
        <w:rPr>
          <w:rStyle w:val="a8"/>
          <w:rFonts w:ascii="Times New Roman" w:hAnsi="Times New Roman"/>
          <w:sz w:val="24"/>
          <w:szCs w:val="24"/>
          <w:lang w:eastAsia="en-US"/>
        </w:rPr>
        <w:footnoteReference w:id="49"/>
      </w:r>
    </w:p>
    <w:p w:rsidR="0038558E" w:rsidRDefault="0038558E" w:rsidP="0071531B">
      <w:pPr>
        <w:spacing w:line="360" w:lineRule="auto"/>
        <w:jc w:val="both"/>
        <w:rPr>
          <w:rFonts w:ascii="Times New Roman" w:hAnsi="Times New Roman"/>
          <w:sz w:val="24"/>
          <w:szCs w:val="24"/>
          <w:lang w:eastAsia="en-US"/>
        </w:rPr>
      </w:pPr>
    </w:p>
    <w:p w:rsidR="0038558E" w:rsidRDefault="008F18B6" w:rsidP="0071531B">
      <w:pPr>
        <w:spacing w:line="360" w:lineRule="auto"/>
        <w:jc w:val="center"/>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5276850" cy="3267075"/>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276850" cy="3267075"/>
                    </a:xfrm>
                    <a:prstGeom prst="rect">
                      <a:avLst/>
                    </a:prstGeom>
                    <a:noFill/>
                    <a:ln w="9525">
                      <a:noFill/>
                      <a:miter lim="800000"/>
                      <a:headEnd/>
                      <a:tailEnd/>
                    </a:ln>
                  </pic:spPr>
                </pic:pic>
              </a:graphicData>
            </a:graphic>
          </wp:inline>
        </w:drawing>
      </w:r>
    </w:p>
    <w:p w:rsidR="0038558E" w:rsidRPr="0038558E" w:rsidRDefault="0038558E"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2.4 </w:t>
      </w:r>
      <w:r w:rsidRPr="0038558E">
        <w:rPr>
          <w:rFonts w:ascii="Times New Roman" w:hAnsi="Times New Roman"/>
          <w:sz w:val="24"/>
          <w:szCs w:val="24"/>
          <w:lang w:eastAsia="en-US"/>
        </w:rPr>
        <w:t xml:space="preserve">: </w:t>
      </w:r>
      <w:r>
        <w:rPr>
          <w:rFonts w:ascii="Times New Roman" w:hAnsi="Times New Roman"/>
          <w:sz w:val="24"/>
          <w:szCs w:val="24"/>
          <w:lang w:eastAsia="en-US"/>
        </w:rPr>
        <w:t>Η αλυσίδα αξίας του πετρελαίου στην αγορά της χώρας μας</w:t>
      </w:r>
      <w:r w:rsidR="00D77623">
        <w:rPr>
          <w:rStyle w:val="a8"/>
          <w:rFonts w:ascii="Times New Roman" w:hAnsi="Times New Roman"/>
          <w:sz w:val="24"/>
          <w:szCs w:val="24"/>
          <w:lang w:eastAsia="en-US"/>
        </w:rPr>
        <w:footnoteReference w:id="50"/>
      </w:r>
    </w:p>
    <w:p w:rsidR="00225BD7" w:rsidRDefault="00225BD7" w:rsidP="0071531B">
      <w:pPr>
        <w:spacing w:line="360" w:lineRule="auto"/>
        <w:jc w:val="center"/>
        <w:rPr>
          <w:rFonts w:ascii="Times New Roman" w:hAnsi="Times New Roman"/>
          <w:sz w:val="24"/>
          <w:szCs w:val="24"/>
          <w:lang w:eastAsia="en-US"/>
        </w:rPr>
      </w:pPr>
    </w:p>
    <w:p w:rsidR="0038558E" w:rsidRDefault="0038558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Εκτός, όμως, από τις παραπάνω σημαντικές παραμέτρους οι οποίες δυσκολεύουν σε μεγάλο βαθμό τις δράσεις εισχώρησης στην αγορά, υφίσταται μια εξίσου καθοριστική παράμετρος η οποία αναπτύσσει καθοριστικές στρεβλώσεις στον εν λόγω τομέα. Αυτή η παράμετρος είναι η εξαιρετικά υψηλή φορολογία στα συγκεκριμένα καύσιμα τα τελευταία χρόνια που αναπτύσσει ανοδικές πιέσεις στις τιμές. Επομένως, παρά το γεγονός που υφίσταται αποκλιμάκωση τω</w:t>
      </w:r>
      <w:r w:rsidR="006B2658">
        <w:rPr>
          <w:rFonts w:ascii="Times New Roman" w:hAnsi="Times New Roman"/>
          <w:sz w:val="24"/>
          <w:szCs w:val="24"/>
          <w:lang w:eastAsia="en-US"/>
        </w:rPr>
        <w:t>ν</w:t>
      </w:r>
      <w:r>
        <w:rPr>
          <w:rFonts w:ascii="Times New Roman" w:hAnsi="Times New Roman"/>
          <w:sz w:val="24"/>
          <w:szCs w:val="24"/>
          <w:lang w:eastAsia="en-US"/>
        </w:rPr>
        <w:t xml:space="preserve"> τιμώ</w:t>
      </w:r>
      <w:r w:rsidR="006B2658">
        <w:rPr>
          <w:rFonts w:ascii="Times New Roman" w:hAnsi="Times New Roman"/>
          <w:sz w:val="24"/>
          <w:szCs w:val="24"/>
          <w:lang w:eastAsia="en-US"/>
        </w:rPr>
        <w:t xml:space="preserve">ν αυτού του αγαθού σε παγκόσμιο </w:t>
      </w:r>
      <w:r>
        <w:rPr>
          <w:rFonts w:ascii="Times New Roman" w:hAnsi="Times New Roman"/>
          <w:sz w:val="24"/>
          <w:szCs w:val="24"/>
          <w:lang w:eastAsia="en-US"/>
        </w:rPr>
        <w:t>επίπεδο, οι τιμές των καυσίμων στην εσωτερική αγορά παρουσιάζονται να είναι εξαιρετικά υψηλές.</w:t>
      </w:r>
      <w:r w:rsidR="00D77623">
        <w:rPr>
          <w:rStyle w:val="a8"/>
          <w:rFonts w:ascii="Times New Roman" w:hAnsi="Times New Roman"/>
          <w:sz w:val="24"/>
          <w:szCs w:val="24"/>
          <w:lang w:eastAsia="en-US"/>
        </w:rPr>
        <w:footnoteReference w:id="51"/>
      </w:r>
    </w:p>
    <w:p w:rsidR="0038558E" w:rsidRDefault="0038558E" w:rsidP="0071531B">
      <w:pPr>
        <w:spacing w:line="360" w:lineRule="auto"/>
        <w:rPr>
          <w:rFonts w:ascii="Times New Roman" w:hAnsi="Times New Roman"/>
          <w:sz w:val="24"/>
          <w:szCs w:val="24"/>
          <w:lang w:eastAsia="en-US"/>
        </w:rPr>
      </w:pPr>
    </w:p>
    <w:p w:rsidR="0038558E" w:rsidRDefault="0038558E" w:rsidP="0071531B">
      <w:pPr>
        <w:spacing w:line="360" w:lineRule="auto"/>
        <w:jc w:val="center"/>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2770745" cy="3333750"/>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770745" cy="3333750"/>
                    </a:xfrm>
                    <a:prstGeom prst="rect">
                      <a:avLst/>
                    </a:prstGeom>
                    <a:noFill/>
                    <a:ln w="9525">
                      <a:noFill/>
                      <a:miter lim="800000"/>
                      <a:headEnd/>
                      <a:tailEnd/>
                    </a:ln>
                  </pic:spPr>
                </pic:pic>
              </a:graphicData>
            </a:graphic>
          </wp:inline>
        </w:drawing>
      </w:r>
    </w:p>
    <w:p w:rsidR="00A21517" w:rsidRDefault="00A21517"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2.5 </w:t>
      </w:r>
      <w:r w:rsidRPr="00A21517">
        <w:rPr>
          <w:rFonts w:ascii="Times New Roman" w:hAnsi="Times New Roman"/>
          <w:sz w:val="24"/>
          <w:szCs w:val="24"/>
          <w:lang w:eastAsia="en-US"/>
        </w:rPr>
        <w:t xml:space="preserve">: </w:t>
      </w:r>
      <w:r>
        <w:rPr>
          <w:rFonts w:ascii="Times New Roman" w:hAnsi="Times New Roman"/>
          <w:sz w:val="24"/>
          <w:szCs w:val="24"/>
          <w:lang w:eastAsia="en-US"/>
        </w:rPr>
        <w:t>Άνοδος τιμών παρά τη μείωση της κατανάλωσης για την περίοδο του 2018</w:t>
      </w:r>
      <w:r w:rsidR="00811932">
        <w:rPr>
          <w:rStyle w:val="a8"/>
          <w:rFonts w:ascii="Times New Roman" w:hAnsi="Times New Roman"/>
          <w:sz w:val="24"/>
          <w:szCs w:val="24"/>
          <w:lang w:eastAsia="en-US"/>
        </w:rPr>
        <w:footnoteReference w:id="52"/>
      </w:r>
    </w:p>
    <w:p w:rsidR="00A21517" w:rsidRDefault="00A21517" w:rsidP="0071531B">
      <w:pPr>
        <w:spacing w:line="360" w:lineRule="auto"/>
        <w:jc w:val="center"/>
        <w:rPr>
          <w:rFonts w:ascii="Times New Roman" w:hAnsi="Times New Roman"/>
          <w:sz w:val="24"/>
          <w:szCs w:val="24"/>
          <w:lang w:eastAsia="en-US"/>
        </w:rPr>
      </w:pPr>
    </w:p>
    <w:p w:rsidR="00A21517" w:rsidRPr="00FE386A" w:rsidRDefault="00A21517" w:rsidP="0071531B">
      <w:pPr>
        <w:pStyle w:val="PartTitle"/>
        <w:framePr w:w="1845" w:h="2806" w:hRule="exact" w:wrap="notBeside" w:hAnchor="page" w:x="8634" w:y="1006"/>
        <w:spacing w:after="200" w:line="360" w:lineRule="auto"/>
        <w:rPr>
          <w:color w:val="000000" w:themeColor="text1"/>
          <w:lang w:val="el-GR"/>
        </w:rPr>
      </w:pPr>
      <w:r w:rsidRPr="00FE386A">
        <w:rPr>
          <w:color w:val="000000" w:themeColor="text1"/>
          <w:lang w:val="el-GR"/>
        </w:rPr>
        <w:lastRenderedPageBreak/>
        <w:t>Κεφάλαιο</w:t>
      </w:r>
    </w:p>
    <w:p w:rsidR="00A21517" w:rsidRPr="00FE386A" w:rsidRDefault="00A21517" w:rsidP="0071531B">
      <w:pPr>
        <w:pStyle w:val="PartLabel"/>
        <w:framePr w:w="1845" w:h="2806" w:hRule="exact" w:wrap="notBeside" w:hAnchor="page" w:x="8634" w:y="1006"/>
        <w:spacing w:before="0" w:after="200" w:line="360" w:lineRule="auto"/>
        <w:rPr>
          <w:color w:val="000000" w:themeColor="text1"/>
          <w:sz w:val="48"/>
          <w:szCs w:val="48"/>
          <w:lang w:val="el-GR"/>
        </w:rPr>
      </w:pPr>
      <w:r>
        <w:rPr>
          <w:color w:val="000000" w:themeColor="text1"/>
          <w:sz w:val="144"/>
          <w:szCs w:val="144"/>
          <w:lang w:val="el-GR"/>
        </w:rPr>
        <w:t>3</w:t>
      </w:r>
    </w:p>
    <w:p w:rsidR="00A21517" w:rsidRPr="00FE386A" w:rsidRDefault="00A21517" w:rsidP="0071531B">
      <w:pPr>
        <w:spacing w:line="360" w:lineRule="auto"/>
        <w:outlineLvl w:val="0"/>
        <w:rPr>
          <w:rFonts w:ascii="Arial Black" w:eastAsia="Times New Roman" w:hAnsi="Arial Black"/>
          <w:color w:val="000000" w:themeColor="text1"/>
          <w:spacing w:val="-35"/>
          <w:kern w:val="28"/>
          <w:sz w:val="48"/>
          <w:szCs w:val="20"/>
          <w:lang w:eastAsia="en-US"/>
        </w:rPr>
      </w:pPr>
      <w:bookmarkStart w:id="176" w:name="_Toc12452812"/>
      <w:r>
        <w:rPr>
          <w:rFonts w:ascii="Arial Black" w:eastAsia="Times New Roman" w:hAnsi="Arial Black"/>
          <w:color w:val="000000" w:themeColor="text1"/>
          <w:spacing w:val="-35"/>
          <w:kern w:val="28"/>
          <w:sz w:val="48"/>
          <w:szCs w:val="20"/>
          <w:lang w:eastAsia="en-US"/>
        </w:rPr>
        <w:t>ΚΛΑΔΟΣ ΠΕΤΡΕΛΑΙΟΕΙΔΩΝ ΣΤΗΝ ΕΛΛΑΔΑ</w:t>
      </w:r>
      <w:bookmarkEnd w:id="176"/>
    </w:p>
    <w:p w:rsidR="00A21517" w:rsidRPr="00E80BDF" w:rsidRDefault="00A21517"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77" w:name="_Toc12452813"/>
      <w:r>
        <w:rPr>
          <w:rFonts w:ascii="Arial Black" w:eastAsia="Times New Roman" w:hAnsi="Arial Black"/>
          <w:b/>
          <w:color w:val="000000" w:themeColor="text1"/>
          <w:spacing w:val="-35"/>
          <w:kern w:val="28"/>
          <w:sz w:val="36"/>
          <w:szCs w:val="36"/>
          <w:lang w:eastAsia="en-US"/>
        </w:rPr>
        <w:t>3</w:t>
      </w:r>
      <w:r w:rsidRPr="00FE386A">
        <w:rPr>
          <w:rFonts w:ascii="Arial Black" w:eastAsia="Times New Roman" w:hAnsi="Arial Black"/>
          <w:b/>
          <w:color w:val="000000" w:themeColor="text1"/>
          <w:spacing w:val="-35"/>
          <w:kern w:val="28"/>
          <w:sz w:val="36"/>
          <w:szCs w:val="36"/>
          <w:lang w:eastAsia="en-US"/>
        </w:rPr>
        <w:t xml:space="preserve">.1 </w:t>
      </w:r>
      <w:r>
        <w:rPr>
          <w:rFonts w:ascii="Arial Black" w:eastAsia="Times New Roman" w:hAnsi="Arial Black"/>
          <w:b/>
          <w:color w:val="000000" w:themeColor="text1"/>
          <w:spacing w:val="-35"/>
          <w:kern w:val="28"/>
          <w:sz w:val="36"/>
          <w:szCs w:val="36"/>
          <w:lang w:eastAsia="en-US"/>
        </w:rPr>
        <w:t>Δομή και χαρακτηριστικά</w:t>
      </w:r>
      <w:bookmarkEnd w:id="177"/>
    </w:p>
    <w:p w:rsidR="00A21517" w:rsidRDefault="00A2151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Βάσει με το ΥΠΕΚΑ, ο συγκεκριμένος τομέας της χονδρικής εμπορίας καυσίμων περιέχεται από 18 επιχειρήσεις εμπορίας με άδεια τύπου Α</w:t>
      </w:r>
      <w:r w:rsidR="00D76275">
        <w:rPr>
          <w:rFonts w:ascii="Times New Roman" w:hAnsi="Times New Roman"/>
          <w:sz w:val="24"/>
          <w:szCs w:val="24"/>
          <w:lang w:eastAsia="en-US"/>
        </w:rPr>
        <w:t xml:space="preserve"> (εμπορίας βενζινών, πετρελαίου κίνησης, μαζούτ κλπ), 20 επιχειρήσεις με άδεια Β2 (εμπορίας ναυτιλιακών καυσίμων), 5 εταιρίες με άδεια Β2 (εμπορίας αεροπορικών καυσίμων), 19 εταιρίες με άδεια Γ (εμπορία χύμα υγραερίου, εμφιαλωμένου υγραερίου </w:t>
      </w:r>
      <w:r w:rsidR="00605555">
        <w:rPr>
          <w:rFonts w:ascii="Times New Roman" w:hAnsi="Times New Roman"/>
          <w:sz w:val="24"/>
          <w:szCs w:val="24"/>
          <w:lang w:eastAsia="en-US"/>
        </w:rPr>
        <w:t>κλπ) καθώς επίσης και 11 εταιρίε</w:t>
      </w:r>
      <w:r w:rsidR="00D76275">
        <w:rPr>
          <w:rFonts w:ascii="Times New Roman" w:hAnsi="Times New Roman"/>
          <w:sz w:val="24"/>
          <w:szCs w:val="24"/>
          <w:lang w:eastAsia="en-US"/>
        </w:rPr>
        <w:t>ς με άδεια Δ (εμπορίας και διανομής ασφάλτου).</w:t>
      </w:r>
      <w:r w:rsidR="00D77623">
        <w:rPr>
          <w:rStyle w:val="a8"/>
          <w:rFonts w:ascii="Times New Roman" w:hAnsi="Times New Roman"/>
          <w:sz w:val="24"/>
          <w:szCs w:val="24"/>
          <w:lang w:eastAsia="en-US"/>
        </w:rPr>
        <w:footnoteReference w:id="53"/>
      </w:r>
    </w:p>
    <w:p w:rsidR="00D76275" w:rsidRDefault="00D7627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Στο σημείο αυτό είναι σημαντικό να τονιστεί πως μερικές εταιρίες αυτής της μορφής έχουν στην ευχέρειά τους πιο πολλές από μια κατηγορίες αδειών. Στη συγκεκριμένη εργασία, όμως, εστιάζουμε στις επιχειρήσεις της πρώτης κατηγορίας, οι οποίες διακρίνονται σε 2 γενικές ομάδες που είναι τα μέλη καθετοποιημένων ομίλων διύλισης (αφορά ΕΚΟ, μέλη των ΕΛΠΕ, την </w:t>
      </w:r>
      <w:r>
        <w:rPr>
          <w:rFonts w:ascii="Times New Roman" w:hAnsi="Times New Roman"/>
          <w:sz w:val="24"/>
          <w:szCs w:val="24"/>
          <w:lang w:val="en-US" w:eastAsia="en-US"/>
        </w:rPr>
        <w:t>AVIN</w:t>
      </w:r>
      <w:r>
        <w:rPr>
          <w:rFonts w:ascii="Times New Roman" w:hAnsi="Times New Roman"/>
          <w:sz w:val="24"/>
          <w:szCs w:val="24"/>
          <w:lang w:eastAsia="en-US"/>
        </w:rPr>
        <w:t xml:space="preserve">, την </w:t>
      </w:r>
      <w:proofErr w:type="spellStart"/>
      <w:r>
        <w:rPr>
          <w:rFonts w:ascii="Times New Roman" w:hAnsi="Times New Roman"/>
          <w:sz w:val="24"/>
          <w:szCs w:val="24"/>
          <w:lang w:val="en-US" w:eastAsia="en-US"/>
        </w:rPr>
        <w:t>MotorOil</w:t>
      </w:r>
      <w:proofErr w:type="spellEnd"/>
      <w:r w:rsidRPr="00D76275">
        <w:rPr>
          <w:rFonts w:ascii="Times New Roman" w:hAnsi="Times New Roman"/>
          <w:sz w:val="24"/>
          <w:szCs w:val="24"/>
          <w:lang w:eastAsia="en-US"/>
        </w:rPr>
        <w:t xml:space="preserve">, </w:t>
      </w:r>
      <w:r>
        <w:rPr>
          <w:rFonts w:ascii="Times New Roman" w:hAnsi="Times New Roman"/>
          <w:sz w:val="24"/>
          <w:szCs w:val="24"/>
          <w:lang w:eastAsia="en-US"/>
        </w:rPr>
        <w:t xml:space="preserve">την </w:t>
      </w:r>
      <w:r>
        <w:rPr>
          <w:rFonts w:ascii="Times New Roman" w:hAnsi="Times New Roman"/>
          <w:sz w:val="24"/>
          <w:szCs w:val="24"/>
          <w:lang w:val="en-US" w:eastAsia="en-US"/>
        </w:rPr>
        <w:t>Coral</w:t>
      </w:r>
      <w:r>
        <w:rPr>
          <w:rFonts w:ascii="Times New Roman" w:hAnsi="Times New Roman"/>
          <w:sz w:val="24"/>
          <w:szCs w:val="24"/>
          <w:lang w:eastAsia="en-US"/>
        </w:rPr>
        <w:t xml:space="preserve">κλπ) καθώς επίσης και άλλες επιχειρήσεις συμφερόντων της χώρας μας (όπως είναι για παράδειγμα η </w:t>
      </w:r>
      <w:r>
        <w:rPr>
          <w:rFonts w:ascii="Times New Roman" w:hAnsi="Times New Roman"/>
          <w:sz w:val="24"/>
          <w:szCs w:val="24"/>
          <w:lang w:val="en-US" w:eastAsia="en-US"/>
        </w:rPr>
        <w:t>ELINOIL</w:t>
      </w:r>
      <w:r w:rsidRPr="00D76275">
        <w:rPr>
          <w:rFonts w:ascii="Times New Roman" w:hAnsi="Times New Roman"/>
          <w:sz w:val="24"/>
          <w:szCs w:val="24"/>
          <w:lang w:eastAsia="en-US"/>
        </w:rPr>
        <w:t xml:space="preserve">, </w:t>
      </w:r>
      <w:r>
        <w:rPr>
          <w:rFonts w:ascii="Times New Roman" w:hAnsi="Times New Roman"/>
          <w:sz w:val="24"/>
          <w:szCs w:val="24"/>
          <w:lang w:val="en-US" w:eastAsia="en-US"/>
        </w:rPr>
        <w:t>AEGEANOIL</w:t>
      </w:r>
      <w:r w:rsidRPr="00D76275">
        <w:rPr>
          <w:rFonts w:ascii="Times New Roman" w:hAnsi="Times New Roman"/>
          <w:sz w:val="24"/>
          <w:szCs w:val="24"/>
          <w:lang w:eastAsia="en-US"/>
        </w:rPr>
        <w:t xml:space="preserve">, </w:t>
      </w:r>
      <w:r>
        <w:rPr>
          <w:rFonts w:ascii="Times New Roman" w:hAnsi="Times New Roman"/>
          <w:sz w:val="24"/>
          <w:szCs w:val="24"/>
          <w:lang w:val="en-US" w:eastAsia="en-US"/>
        </w:rPr>
        <w:t>REVOIL</w:t>
      </w:r>
      <w:r w:rsidRPr="00D76275">
        <w:rPr>
          <w:rFonts w:ascii="Times New Roman" w:hAnsi="Times New Roman"/>
          <w:sz w:val="24"/>
          <w:szCs w:val="24"/>
          <w:lang w:eastAsia="en-US"/>
        </w:rPr>
        <w:t xml:space="preserve">, </w:t>
      </w:r>
      <w:proofErr w:type="spellStart"/>
      <w:r>
        <w:rPr>
          <w:rFonts w:ascii="Times New Roman" w:hAnsi="Times New Roman"/>
          <w:sz w:val="24"/>
          <w:szCs w:val="24"/>
          <w:lang w:eastAsia="en-US"/>
        </w:rPr>
        <w:t>ΕΤΕΚΑκλπ</w:t>
      </w:r>
      <w:proofErr w:type="spellEnd"/>
      <w:r>
        <w:rPr>
          <w:rFonts w:ascii="Times New Roman" w:hAnsi="Times New Roman"/>
          <w:sz w:val="24"/>
          <w:szCs w:val="24"/>
          <w:lang w:eastAsia="en-US"/>
        </w:rPr>
        <w:t>).</w:t>
      </w:r>
      <w:r w:rsidR="00D77623">
        <w:rPr>
          <w:rStyle w:val="a8"/>
          <w:rFonts w:ascii="Times New Roman" w:hAnsi="Times New Roman"/>
          <w:sz w:val="24"/>
          <w:szCs w:val="24"/>
          <w:lang w:eastAsia="en-US"/>
        </w:rPr>
        <w:footnoteReference w:id="54"/>
      </w:r>
    </w:p>
    <w:p w:rsidR="00D76275" w:rsidRDefault="00D7627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Οι παραπάνω εταιρίες ως ες επί το πλείστον διακινούν βενζίνες, πετρέλαιο κίνησης και θέρμανσης, αγροτικό πετρέλαιο, μαζούτ, υγραέριο, ναυτιλιακά και αεροπορικά καύσιμα, λιπαντικά κλπ. Τα εν λόγω αγαθά υφίστανται μετά από την απαιτούμενη επεξεργασία των βασικών υλών που έχουν προέλευση από τους δυο μεγάλους εγχώριους ομίλους διύλισης της χώρας μας που αναφέρθηκαν στο προηγούμενο κεφάλαιο.</w:t>
      </w:r>
      <w:r w:rsidR="00D77623">
        <w:rPr>
          <w:rStyle w:val="a8"/>
          <w:rFonts w:ascii="Times New Roman" w:hAnsi="Times New Roman"/>
          <w:sz w:val="24"/>
          <w:szCs w:val="24"/>
          <w:lang w:eastAsia="en-US"/>
        </w:rPr>
        <w:footnoteReference w:id="55"/>
      </w:r>
    </w:p>
    <w:p w:rsidR="00D76275" w:rsidRDefault="00D7627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Οι χονδρεμπορικές εταιρίες έχουν στην ευχέρειά τους μονάδες επεξεργασίας και ειδικές αποθηκευτικές εγκαταστάσεις υγρών καυσίμων, κατά κύριο λόγο στην τοποθεσία του Ασπρόπυργου αλλά και σε καθοριστικά γεωγραφικά σημεία, με βασικότερο στόχο να καλύπτουν ένα τεράστιο τμήμα της χώρας. Βάσει μελετών στη χώρα μας δρουν σχεδόν 38 εγκαταστάσεις χωρητικότητας μεγαλύτερης από 1 εκατομμύριο κυβικά μέτρα.</w:t>
      </w:r>
      <w:r w:rsidR="00D77623">
        <w:rPr>
          <w:rStyle w:val="a8"/>
          <w:rFonts w:ascii="Times New Roman" w:hAnsi="Times New Roman"/>
          <w:sz w:val="24"/>
          <w:szCs w:val="24"/>
          <w:lang w:eastAsia="en-US"/>
        </w:rPr>
        <w:footnoteReference w:id="56"/>
      </w:r>
    </w:p>
    <w:p w:rsidR="00BE050D" w:rsidRDefault="00BE050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Με κυριότερο στόχο τη διακίνηση των καυσίμων αυτής της μορφής χρησιμεύουν δίκτυα </w:t>
      </w:r>
      <w:proofErr w:type="spellStart"/>
      <w:r>
        <w:rPr>
          <w:rFonts w:ascii="Times New Roman" w:hAnsi="Times New Roman"/>
          <w:sz w:val="24"/>
          <w:szCs w:val="24"/>
          <w:lang w:eastAsia="en-US"/>
        </w:rPr>
        <w:t>σωληναγωγών</w:t>
      </w:r>
      <w:proofErr w:type="spellEnd"/>
      <w:r>
        <w:rPr>
          <w:rFonts w:ascii="Times New Roman" w:hAnsi="Times New Roman"/>
          <w:sz w:val="24"/>
          <w:szCs w:val="24"/>
          <w:lang w:eastAsia="en-US"/>
        </w:rPr>
        <w:t xml:space="preserve"> και στόλοι δημόσιας χρήσης είτε ιδιωτικής χρήσης βυτιοφόρων. Οι εθνικές επιχειρήσεις χονδρικής εμπορίας, βάσει ερευνών, έχουν άμεση συνεργασία με περισσότερα από 1200 βυτιοφόρα δημόσιας χρήσης, διαθέτοντας 226 ιδιόκτητα οχήματα. Ακόμα, ελάχιστες είναι οι εταιρίες αυτού του είδους οι οποίες κάνουν χρήση δεξαμενόπλοιων με βασικότερο σκοπό την εξυπηρέτηση των πρατηρίων των νησιωτικών δικτύων.</w:t>
      </w:r>
      <w:r w:rsidR="00D77623">
        <w:rPr>
          <w:rStyle w:val="a8"/>
          <w:rFonts w:ascii="Times New Roman" w:hAnsi="Times New Roman"/>
          <w:sz w:val="24"/>
          <w:szCs w:val="24"/>
          <w:lang w:eastAsia="en-US"/>
        </w:rPr>
        <w:footnoteReference w:id="57"/>
      </w:r>
    </w:p>
    <w:p w:rsidR="00BE050D" w:rsidRDefault="00BE050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 μεταφορικός κλάδος αποτελεί τον πιο καθοριστικό πελάτη αυτού του τομέα, ως επί το πλείστον διαμέσου των συνεργαζόμενων πρατηρίων καυσίμων. Ακόμα, καθοριστικές ποσότητες διοχετεύονται και σε βιομηχανικές μονάδες, βιοτεχνίες, εγκαταστάσεις ηλεκτροπαραγωγής κλπ. ο τομέας του χονδρικού εμπορίου καυσίμων τροφοδοτεί κατά κύριο λόγο την εθνική αγορά, το μέγεθος της οποίας κατά την περίοδο του 2017 ήταν σχεδόν 7 εκατομμύρια τόνους. Παρόλα αυτά, το 36% των συνολικών </w:t>
      </w:r>
      <w:r>
        <w:rPr>
          <w:rFonts w:ascii="Times New Roman" w:hAnsi="Times New Roman"/>
          <w:sz w:val="24"/>
          <w:szCs w:val="24"/>
          <w:lang w:eastAsia="en-US"/>
        </w:rPr>
        <w:lastRenderedPageBreak/>
        <w:t>πωλήσεων των εν λόγω επιχειρήσεων προερχόταν από πωλήσεις στο εξωτερικό (σχεδόν 4 εκατομμύρια τόνοι), οι οποίοι είχαν άμεση σχέση με το ναυτιλιακό μαζούτ. Στο σύνολό τους, εκείνη την περίοδο διέθεταν σχεδόν 11 εκατομμύρια τόνους.</w:t>
      </w:r>
      <w:r w:rsidR="00D77623">
        <w:rPr>
          <w:rStyle w:val="a8"/>
          <w:rFonts w:ascii="Times New Roman" w:hAnsi="Times New Roman"/>
          <w:sz w:val="24"/>
          <w:szCs w:val="24"/>
          <w:lang w:eastAsia="en-US"/>
        </w:rPr>
        <w:footnoteReference w:id="58"/>
      </w:r>
    </w:p>
    <w:p w:rsidR="00BE050D" w:rsidRDefault="00BE050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συγκεκριμένες επιχειρήσεις έχουν άμεση συνεργασία με πρατήρια υγρών καυσίμων του λιανικού κλάδου της αγοράς. Το πιο μεγάλο κομμάτι τους το φέρουν τα εμπορικά σήματα των χονδρεμπόρων, όμως ένα μικρό ποσοστό δεν είναι εξαρτώμενα πρατήρια. Συνολικά, στην Ελλάδα δρουν περισσότερα από 6,1 χιλιάδες πρατήρια, σύνολο το οποίο </w:t>
      </w:r>
      <w:r w:rsidR="002E7FD1">
        <w:rPr>
          <w:rFonts w:ascii="Times New Roman" w:hAnsi="Times New Roman"/>
          <w:sz w:val="24"/>
          <w:szCs w:val="24"/>
          <w:lang w:eastAsia="en-US"/>
        </w:rPr>
        <w:t>αναλογεί σχεδόν σε 1 πρατήριο</w:t>
      </w:r>
      <w:r>
        <w:rPr>
          <w:rFonts w:ascii="Times New Roman" w:hAnsi="Times New Roman"/>
          <w:sz w:val="24"/>
          <w:szCs w:val="24"/>
          <w:lang w:eastAsia="en-US"/>
        </w:rPr>
        <w:t xml:space="preserve"> ανά 1,7 χιλιάδες κατοίκους (ο συγκεκριμένος μέ</w:t>
      </w:r>
      <w:r w:rsidR="002E7FD1">
        <w:rPr>
          <w:rFonts w:ascii="Times New Roman" w:hAnsi="Times New Roman"/>
          <w:sz w:val="24"/>
          <w:szCs w:val="24"/>
          <w:lang w:eastAsia="en-US"/>
        </w:rPr>
        <w:t>σος όρος της ΕΕ είναι 1 πρατήριο</w:t>
      </w:r>
      <w:r>
        <w:rPr>
          <w:rFonts w:ascii="Times New Roman" w:hAnsi="Times New Roman"/>
          <w:sz w:val="24"/>
          <w:szCs w:val="24"/>
          <w:lang w:eastAsia="en-US"/>
        </w:rPr>
        <w:t xml:space="preserve"> για κάθε 5,1 χιλιάδες κατοίκους).</w:t>
      </w:r>
      <w:r w:rsidR="00D77623">
        <w:rPr>
          <w:rStyle w:val="a8"/>
          <w:rFonts w:ascii="Times New Roman" w:hAnsi="Times New Roman"/>
          <w:sz w:val="24"/>
          <w:szCs w:val="24"/>
          <w:lang w:eastAsia="en-US"/>
        </w:rPr>
        <w:footnoteReference w:id="59"/>
      </w:r>
    </w:p>
    <w:p w:rsidR="00BE050D" w:rsidRDefault="00BE050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Επίσης, δρουν σχεδόν 250 πωλητές πετρελαίου θέρμανσης, που δρουν κυρίως την περίοδο από τον Οκτώβριο μέχρι και τον Απρίλιο. Στον εν λόγω κλάδο καθοριστικό ρόλο έχουν και κάποιες εταιρίες χονδρικής εμπορίας οι οποίες διεξάγουν απευθείας πωλήσεις. Συνολικά, στην αγορά χρησιμεύουν 8,4 χιλιάδες μικρά ΙΧ βυτιοφόρα διανομής θέρμανσης.</w:t>
      </w:r>
      <w:r w:rsidR="00D77623">
        <w:rPr>
          <w:rStyle w:val="a8"/>
          <w:rFonts w:ascii="Times New Roman" w:hAnsi="Times New Roman"/>
          <w:sz w:val="24"/>
          <w:szCs w:val="24"/>
          <w:lang w:eastAsia="en-US"/>
        </w:rPr>
        <w:footnoteReference w:id="60"/>
      </w:r>
    </w:p>
    <w:p w:rsidR="00BE050D" w:rsidRPr="0084139C" w:rsidRDefault="00BE050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Οι επιχειρήσεις της αγοράς είναι εκτεθειμένες στις αλλαγές της διεθνούς τιμής του αργού πετρελαίου. Αυτός είναι και ο βασικότερος λόγος που προστατεύονται</w:t>
      </w:r>
      <w:r w:rsidR="00002D99">
        <w:rPr>
          <w:rFonts w:ascii="Times New Roman" w:hAnsi="Times New Roman"/>
          <w:sz w:val="24"/>
          <w:szCs w:val="24"/>
          <w:lang w:eastAsia="en-US"/>
        </w:rPr>
        <w:t xml:space="preserve"> από τους κινδύνους των αλλαγών,</w:t>
      </w:r>
      <w:r w:rsidR="008C32F2">
        <w:rPr>
          <w:rFonts w:ascii="Times New Roman" w:hAnsi="Times New Roman"/>
          <w:sz w:val="24"/>
          <w:szCs w:val="24"/>
          <w:lang w:eastAsia="en-US"/>
        </w:rPr>
        <w:t xml:space="preserve"> </w:t>
      </w:r>
      <w:r>
        <w:rPr>
          <w:rFonts w:ascii="Times New Roman" w:hAnsi="Times New Roman"/>
          <w:sz w:val="24"/>
          <w:szCs w:val="24"/>
          <w:lang w:eastAsia="en-US"/>
        </w:rPr>
        <w:t>διαμορφώνοντας σύμφωνα με τις ημερήσιες τιμές πώλησης των καυσίμων τους και συντηρώντας ταυτόχρονα τις ελάχιστες εφικτές ποσότητες στις αποθηκευτικές εγκαταστάσεις τους</w:t>
      </w:r>
      <w:r w:rsidR="00D77623">
        <w:rPr>
          <w:rFonts w:ascii="Times New Roman" w:hAnsi="Times New Roman"/>
          <w:sz w:val="24"/>
          <w:szCs w:val="24"/>
          <w:lang w:eastAsia="en-US"/>
        </w:rPr>
        <w:t>.</w:t>
      </w:r>
      <w:r w:rsidR="00D77623">
        <w:rPr>
          <w:rStyle w:val="a8"/>
          <w:rFonts w:ascii="Times New Roman" w:hAnsi="Times New Roman"/>
          <w:sz w:val="24"/>
          <w:szCs w:val="24"/>
          <w:lang w:eastAsia="en-US"/>
        </w:rPr>
        <w:footnoteReference w:id="61"/>
      </w:r>
    </w:p>
    <w:p w:rsidR="00BE050D" w:rsidRDefault="00BE050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Ακόμα, η δράση τους οριοθετείται μέχρι ένα σημείο από το εκάστοτε θεσμικό πλ</w:t>
      </w:r>
      <w:r w:rsidR="002041C3">
        <w:rPr>
          <w:rFonts w:ascii="Times New Roman" w:hAnsi="Times New Roman"/>
          <w:sz w:val="24"/>
          <w:szCs w:val="24"/>
          <w:lang w:eastAsia="en-US"/>
        </w:rPr>
        <w:t xml:space="preserve">αίσιο της αγοράς στην οποία </w:t>
      </w:r>
      <w:proofErr w:type="spellStart"/>
      <w:r w:rsidR="002041C3">
        <w:rPr>
          <w:rFonts w:ascii="Times New Roman" w:hAnsi="Times New Roman"/>
          <w:sz w:val="24"/>
          <w:szCs w:val="24"/>
          <w:lang w:eastAsia="en-US"/>
        </w:rPr>
        <w:t>δρού</w:t>
      </w:r>
      <w:r>
        <w:rPr>
          <w:rFonts w:ascii="Times New Roman" w:hAnsi="Times New Roman"/>
          <w:sz w:val="24"/>
          <w:szCs w:val="24"/>
          <w:lang w:eastAsia="en-US"/>
        </w:rPr>
        <w:t>ν</w:t>
      </w:r>
      <w:proofErr w:type="spellEnd"/>
      <w:r>
        <w:rPr>
          <w:rFonts w:ascii="Times New Roman" w:hAnsi="Times New Roman"/>
          <w:sz w:val="24"/>
          <w:szCs w:val="24"/>
          <w:lang w:eastAsia="en-US"/>
        </w:rPr>
        <w:t xml:space="preserve">, κατά κύριο λόγο διαμέσου της υποχρέωσης τους </w:t>
      </w:r>
      <w:r>
        <w:rPr>
          <w:rFonts w:ascii="Times New Roman" w:hAnsi="Times New Roman"/>
          <w:sz w:val="24"/>
          <w:szCs w:val="24"/>
          <w:lang w:eastAsia="en-US"/>
        </w:rPr>
        <w:lastRenderedPageBreak/>
        <w:t xml:space="preserve">για </w:t>
      </w:r>
      <w:r w:rsidR="00880CE2">
        <w:rPr>
          <w:rFonts w:ascii="Times New Roman" w:hAnsi="Times New Roman"/>
          <w:sz w:val="24"/>
          <w:szCs w:val="24"/>
          <w:lang w:eastAsia="en-US"/>
        </w:rPr>
        <w:t xml:space="preserve">την </w:t>
      </w:r>
      <w:r>
        <w:rPr>
          <w:rFonts w:ascii="Times New Roman" w:hAnsi="Times New Roman"/>
          <w:sz w:val="24"/>
          <w:szCs w:val="24"/>
          <w:lang w:eastAsia="en-US"/>
        </w:rPr>
        <w:t xml:space="preserve">τήρηση αποθεμάτων ασφαλείας. Ο ανταγωνισμός στο συγκεκριμένο τομέα, από την ώρα που τα καύσιμα αυτής της μορφής δεν ενέχουν τεράστιο επίπεδο διαφοροποίησης, εστιάζουν ως επί το πλείστον στην ανάπτυξη του δικτύου των πρατηρίων, στην τιμολόγηση καθώς επίσης και στην εξυπηρέτηση </w:t>
      </w:r>
      <w:r w:rsidR="006010F9">
        <w:rPr>
          <w:rFonts w:ascii="Times New Roman" w:hAnsi="Times New Roman"/>
          <w:sz w:val="24"/>
          <w:szCs w:val="24"/>
          <w:lang w:eastAsia="en-US"/>
        </w:rPr>
        <w:t>τ</w:t>
      </w:r>
      <w:r>
        <w:rPr>
          <w:rFonts w:ascii="Times New Roman" w:hAnsi="Times New Roman"/>
          <w:sz w:val="24"/>
          <w:szCs w:val="24"/>
          <w:lang w:eastAsia="en-US"/>
        </w:rPr>
        <w:t>ων καταναλωτών.</w:t>
      </w:r>
      <w:r w:rsidR="00D77623">
        <w:rPr>
          <w:rStyle w:val="a8"/>
          <w:rFonts w:ascii="Times New Roman" w:hAnsi="Times New Roman"/>
          <w:sz w:val="24"/>
          <w:szCs w:val="24"/>
          <w:lang w:eastAsia="en-US"/>
        </w:rPr>
        <w:footnoteReference w:id="62"/>
      </w:r>
    </w:p>
    <w:p w:rsidR="00BE050D" w:rsidRDefault="00BE050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παγκόσμια χρηματοοικονομική κρίση επέφερε καθοριστικές επιπτώσεις και στη διαχρονική υποχώρηση της κατανάλωσης των συγκεκριμένων καυσίμων. Το εν λόγω γεγονός κλιμάκωσε σταδιακά τον ανταγωνισμό στον τομέα χονδρικής εμπορίας, με το ενδιαφέρον των περισσότερων εταιριών στη σημερινή εποχή να εστιάζει σε κλάδους όπως είναι για παράδειγμα ο </w:t>
      </w:r>
      <w:proofErr w:type="spellStart"/>
      <w:r>
        <w:rPr>
          <w:rFonts w:ascii="Times New Roman" w:hAnsi="Times New Roman"/>
          <w:sz w:val="24"/>
          <w:szCs w:val="24"/>
          <w:lang w:eastAsia="en-US"/>
        </w:rPr>
        <w:t>εξορθολογισμός</w:t>
      </w:r>
      <w:proofErr w:type="spellEnd"/>
      <w:r>
        <w:rPr>
          <w:rFonts w:ascii="Times New Roman" w:hAnsi="Times New Roman"/>
          <w:sz w:val="24"/>
          <w:szCs w:val="24"/>
          <w:lang w:eastAsia="en-US"/>
        </w:rPr>
        <w:t xml:space="preserve"> των δικτύων διανομής, η τιμολόγηση αλλά και η εξυπηρέτηση </w:t>
      </w:r>
      <w:r w:rsidR="00156C0B">
        <w:rPr>
          <w:rFonts w:ascii="Times New Roman" w:hAnsi="Times New Roman"/>
          <w:sz w:val="24"/>
          <w:szCs w:val="24"/>
          <w:lang w:eastAsia="en-US"/>
        </w:rPr>
        <w:t xml:space="preserve">των </w:t>
      </w:r>
      <w:r>
        <w:rPr>
          <w:rFonts w:ascii="Times New Roman" w:hAnsi="Times New Roman"/>
          <w:sz w:val="24"/>
          <w:szCs w:val="24"/>
          <w:lang w:eastAsia="en-US"/>
        </w:rPr>
        <w:t>καταναλωτών.</w:t>
      </w:r>
      <w:r w:rsidR="00D77623">
        <w:rPr>
          <w:rStyle w:val="a8"/>
          <w:rFonts w:ascii="Times New Roman" w:hAnsi="Times New Roman"/>
          <w:sz w:val="24"/>
          <w:szCs w:val="24"/>
          <w:lang w:eastAsia="en-US"/>
        </w:rPr>
        <w:footnoteReference w:id="63"/>
      </w:r>
    </w:p>
    <w:p w:rsidR="00BE050D" w:rsidRPr="00D76275" w:rsidRDefault="00BE050D"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Οι εταιρίες του συγκεκριμένου τομέα τα τελευταία έτη επικεντρώνονται στον περιορισμό των δαπανών καθώς επίσης και των ζημιογόνων αποτελεσμάτων τους. Στα συγκεκριμένα πλαίσια</w:t>
      </w:r>
      <w:r w:rsidR="000815F8">
        <w:rPr>
          <w:rFonts w:ascii="Times New Roman" w:hAnsi="Times New Roman"/>
          <w:sz w:val="24"/>
          <w:szCs w:val="24"/>
          <w:lang w:eastAsia="en-US"/>
        </w:rPr>
        <w:t>, προβαίνουν σε σημαντικές αναδιαρθρώσεις δικτύων, ενεργώντας με στόχο την επέκταση με καινούρια πρατήρια διαμέσου αυστηρών προϋποθέσεων επιλογής, ενώ παράλληλα σταματούν τις συνεργασίες τους με τα πιο ζημιογόνα δίκτυα. Δεν θα πρέπει να ξεχνάμε, άλλωστε, πως πολλά πρατήρια τα προηγούμενα έτη αποχώρησαν από την αγορά εξαιτίας της καθοριστικής ανοδικής τάσης της φορολογίας καθώς επίσης και της καθοδικής τάσης της κατανάλωσης βενζινών</w:t>
      </w:r>
      <w:r w:rsidR="00CB632F">
        <w:rPr>
          <w:rFonts w:ascii="Times New Roman" w:hAnsi="Times New Roman"/>
          <w:sz w:val="24"/>
          <w:szCs w:val="24"/>
          <w:lang w:eastAsia="en-US"/>
        </w:rPr>
        <w:t xml:space="preserve"> αλλά και πετρελαίων</w:t>
      </w:r>
      <w:r w:rsidR="000815F8">
        <w:rPr>
          <w:rFonts w:ascii="Times New Roman" w:hAnsi="Times New Roman"/>
          <w:sz w:val="24"/>
          <w:szCs w:val="24"/>
          <w:lang w:eastAsia="en-US"/>
        </w:rPr>
        <w:t>.</w:t>
      </w:r>
      <w:r w:rsidR="00D77623">
        <w:rPr>
          <w:rStyle w:val="a8"/>
          <w:rFonts w:ascii="Times New Roman" w:hAnsi="Times New Roman"/>
          <w:sz w:val="24"/>
          <w:szCs w:val="24"/>
          <w:lang w:eastAsia="en-US"/>
        </w:rPr>
        <w:footnoteReference w:id="64"/>
      </w:r>
    </w:p>
    <w:p w:rsidR="00A21517" w:rsidRDefault="00A21517" w:rsidP="0071531B">
      <w:pPr>
        <w:spacing w:line="360" w:lineRule="auto"/>
        <w:rPr>
          <w:rFonts w:ascii="Times New Roman" w:hAnsi="Times New Roman"/>
          <w:sz w:val="24"/>
          <w:szCs w:val="24"/>
          <w:lang w:eastAsia="en-US"/>
        </w:rPr>
      </w:pPr>
    </w:p>
    <w:p w:rsidR="00C5007B" w:rsidRPr="00C5007B" w:rsidRDefault="00C5007B" w:rsidP="0071531B">
      <w:pPr>
        <w:spacing w:line="360" w:lineRule="auto"/>
        <w:rPr>
          <w:rFonts w:ascii="Times New Roman" w:hAnsi="Times New Roman"/>
          <w:sz w:val="24"/>
          <w:szCs w:val="24"/>
          <w:lang w:eastAsia="en-US"/>
        </w:rPr>
      </w:pPr>
      <w:r>
        <w:rPr>
          <w:rFonts w:ascii="Times New Roman" w:hAnsi="Times New Roman"/>
          <w:sz w:val="24"/>
          <w:szCs w:val="24"/>
          <w:lang w:eastAsia="en-US"/>
        </w:rPr>
        <w:t xml:space="preserve">Πίνακας 3.1 </w:t>
      </w:r>
      <w:r w:rsidRPr="00C5007B">
        <w:rPr>
          <w:rFonts w:ascii="Times New Roman" w:hAnsi="Times New Roman"/>
          <w:sz w:val="24"/>
          <w:szCs w:val="24"/>
          <w:lang w:eastAsia="en-US"/>
        </w:rPr>
        <w:t xml:space="preserve">: </w:t>
      </w:r>
      <w:r>
        <w:rPr>
          <w:rFonts w:ascii="Times New Roman" w:hAnsi="Times New Roman"/>
          <w:sz w:val="24"/>
          <w:szCs w:val="24"/>
          <w:lang w:eastAsia="en-US"/>
        </w:rPr>
        <w:t>Ποσοστό κατανάλωσης πετρελαιοειδών κατά περιφέρεια (2008-2018)</w:t>
      </w:r>
      <w:r>
        <w:rPr>
          <w:rStyle w:val="a8"/>
          <w:rFonts w:ascii="Times New Roman" w:hAnsi="Times New Roman"/>
          <w:sz w:val="24"/>
          <w:szCs w:val="24"/>
          <w:lang w:eastAsia="en-US"/>
        </w:rPr>
        <w:footnoteReference w:id="65"/>
      </w:r>
    </w:p>
    <w:p w:rsidR="00C5007B" w:rsidRDefault="00C5007B" w:rsidP="0071531B">
      <w:pPr>
        <w:spacing w:line="360" w:lineRule="auto"/>
        <w:ind w:left="-1134"/>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6848475" cy="3182745"/>
            <wp:effectExtent l="1905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6848475" cy="3182745"/>
                    </a:xfrm>
                    <a:prstGeom prst="rect">
                      <a:avLst/>
                    </a:prstGeom>
                    <a:noFill/>
                    <a:ln w="9525">
                      <a:noFill/>
                      <a:miter lim="800000"/>
                      <a:headEnd/>
                      <a:tailEnd/>
                    </a:ln>
                  </pic:spPr>
                </pic:pic>
              </a:graphicData>
            </a:graphic>
          </wp:inline>
        </w:drawing>
      </w:r>
    </w:p>
    <w:p w:rsidR="00C5007B" w:rsidRDefault="00C5007B" w:rsidP="0071531B">
      <w:pPr>
        <w:spacing w:line="360" w:lineRule="auto"/>
        <w:ind w:left="-1134"/>
        <w:rPr>
          <w:rFonts w:ascii="Times New Roman" w:hAnsi="Times New Roman"/>
          <w:sz w:val="24"/>
          <w:szCs w:val="24"/>
          <w:lang w:eastAsia="en-US"/>
        </w:rPr>
      </w:pPr>
    </w:p>
    <w:p w:rsidR="008F18B6" w:rsidRPr="00E80BDF" w:rsidRDefault="00D96B2E"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78" w:name="_Toc12452814"/>
      <w:r>
        <w:rPr>
          <w:rFonts w:ascii="Arial Black" w:eastAsia="Times New Roman" w:hAnsi="Arial Black"/>
          <w:b/>
          <w:color w:val="000000" w:themeColor="text1"/>
          <w:spacing w:val="-35"/>
          <w:kern w:val="28"/>
          <w:sz w:val="36"/>
          <w:szCs w:val="36"/>
          <w:lang w:eastAsia="en-US"/>
        </w:rPr>
        <w:t>3.2</w:t>
      </w:r>
      <w:r w:rsidR="008F18B6">
        <w:rPr>
          <w:rFonts w:ascii="Arial Black" w:eastAsia="Times New Roman" w:hAnsi="Arial Black"/>
          <w:b/>
          <w:color w:val="000000" w:themeColor="text1"/>
          <w:spacing w:val="-35"/>
          <w:kern w:val="28"/>
          <w:sz w:val="36"/>
          <w:szCs w:val="36"/>
          <w:lang w:eastAsia="en-US"/>
        </w:rPr>
        <w:t xml:space="preserve"> Αγορά καυσίμου στην Ελλάδα</w:t>
      </w:r>
      <w:bookmarkEnd w:id="178"/>
    </w:p>
    <w:p w:rsidR="008F18B6" w:rsidRPr="0084139C" w:rsidRDefault="008F18B6"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Στη χώρα μας υφίστανται 4 διυλιστήρια, 3 της επιχείρησης Ελληνικά Πετρέλαια στις περιοχές της Θεσσαλονίκης, της Ελευσίνας και του Ασπρόπυργου και 1 του ομίλου </w:t>
      </w:r>
      <w:proofErr w:type="spellStart"/>
      <w:r>
        <w:rPr>
          <w:rFonts w:ascii="Times New Roman" w:hAnsi="Times New Roman"/>
          <w:sz w:val="24"/>
          <w:szCs w:val="24"/>
          <w:lang w:eastAsia="en-US"/>
        </w:rPr>
        <w:t>Μότορ</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Όιλ</w:t>
      </w:r>
      <w:proofErr w:type="spellEnd"/>
      <w:r>
        <w:rPr>
          <w:rFonts w:ascii="Times New Roman" w:hAnsi="Times New Roman"/>
          <w:sz w:val="24"/>
          <w:szCs w:val="24"/>
          <w:lang w:eastAsia="en-US"/>
        </w:rPr>
        <w:t xml:space="preserve"> στην περιοχή της Κορίνθου. Επίσης, όμως, υφίστανται 12 επιχειρήσεις εμπορίας οι οποίες εντάσσονται στον Σύνδεσμο Εμπορίας Πετρελαιοειδών με τζίρο που ξεπερνά τις 13</w:t>
      </w:r>
      <w:r w:rsidR="00820FA1">
        <w:rPr>
          <w:rFonts w:ascii="Times New Roman" w:hAnsi="Times New Roman"/>
          <w:sz w:val="24"/>
          <w:szCs w:val="24"/>
          <w:lang w:eastAsia="en-US"/>
        </w:rPr>
        <w:t>.531 εκατομμύρια ευρώ και μικτά κέρδη που αγ</w:t>
      </w:r>
      <w:r w:rsidR="00D77623">
        <w:rPr>
          <w:rFonts w:ascii="Times New Roman" w:hAnsi="Times New Roman"/>
          <w:sz w:val="24"/>
          <w:szCs w:val="24"/>
          <w:lang w:eastAsia="en-US"/>
        </w:rPr>
        <w:t>γίζουν τα 490 εκατομμύρια ευρώ.</w:t>
      </w:r>
      <w:r w:rsidR="00D77623">
        <w:rPr>
          <w:rStyle w:val="a8"/>
          <w:rFonts w:ascii="Times New Roman" w:hAnsi="Times New Roman"/>
          <w:sz w:val="24"/>
          <w:szCs w:val="24"/>
          <w:lang w:eastAsia="en-US"/>
        </w:rPr>
        <w:footnoteReference w:id="66"/>
      </w:r>
    </w:p>
    <w:p w:rsidR="00820FA1" w:rsidRDefault="00820FA1"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Επίσης, υφίστανται περισσότερα από 1,9 χιλιάδες βυτιοφόρα εκ των οποίων τα 384 εντάσσονται στις επιχειρήσεις εμπορίας και τα 1,5 χιλιάδες σε μη εξαρτώμενους επιτηδευματίες (κατά κύριο λόγο εξαιτίας του πλαισίου που έβαζε καθοριστικούς περιορισμούς στις συγκεκριμένες επιχειρήσεις που μέχρι πρότινος είχαν στην κατοχή </w:t>
      </w:r>
      <w:r>
        <w:rPr>
          <w:rFonts w:ascii="Times New Roman" w:hAnsi="Times New Roman"/>
          <w:sz w:val="24"/>
          <w:szCs w:val="24"/>
          <w:lang w:eastAsia="en-US"/>
        </w:rPr>
        <w:lastRenderedPageBreak/>
        <w:t>τους ιδιόκτητα βυτιοφόρα) καθώς επίσης και περισσότερα από 6,1 χιλιάδες πρατήρια υγρών καυσίμων.</w:t>
      </w:r>
      <w:r w:rsidR="00D77623">
        <w:rPr>
          <w:rStyle w:val="a8"/>
          <w:rFonts w:ascii="Times New Roman" w:hAnsi="Times New Roman"/>
          <w:sz w:val="24"/>
          <w:szCs w:val="24"/>
          <w:lang w:eastAsia="en-US"/>
        </w:rPr>
        <w:footnoteReference w:id="67"/>
      </w:r>
    </w:p>
    <w:p w:rsidR="00820FA1" w:rsidRDefault="00820FA1"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χαρτογράφηση των συγκεκριμένων επιχειρήσεων της χώρας μας παρουσιάζει ότι από τις 12 επιχειρήσεις αυτής της μορφής, οι οποίες εντάσσονται στον αντίστοιχο σύνδεσμο, υφίστανται 2 τεράστιοι οργανισμοί οι οποίοι έχουν στην κατοχή τους διυλιστήρια, όπως είναι για παράδειγμα ο Όμιλος Ελληνικών Πετρελαίων με εμπορικά σήματα ΕΚΟ και ΒΡ αλλά και ο Όμιλος </w:t>
      </w:r>
      <w:proofErr w:type="spellStart"/>
      <w:r w:rsidR="009E79B8">
        <w:rPr>
          <w:rFonts w:ascii="Times New Roman" w:hAnsi="Times New Roman"/>
          <w:sz w:val="24"/>
          <w:szCs w:val="24"/>
          <w:lang w:val="en-US" w:eastAsia="en-US"/>
        </w:rPr>
        <w:t>MotorOil</w:t>
      </w:r>
      <w:proofErr w:type="spellEnd"/>
      <w:r>
        <w:rPr>
          <w:rFonts w:ascii="Times New Roman" w:hAnsi="Times New Roman"/>
          <w:sz w:val="24"/>
          <w:szCs w:val="24"/>
          <w:lang w:eastAsia="en-US"/>
        </w:rPr>
        <w:t xml:space="preserve"> με εμπορικά σήματα όπως είναι για παράδειγμα της </w:t>
      </w:r>
      <w:r>
        <w:rPr>
          <w:rFonts w:ascii="Times New Roman" w:hAnsi="Times New Roman"/>
          <w:sz w:val="24"/>
          <w:szCs w:val="24"/>
          <w:lang w:val="en-US" w:eastAsia="en-US"/>
        </w:rPr>
        <w:t>Shell</w:t>
      </w:r>
      <w:r>
        <w:rPr>
          <w:rFonts w:ascii="Times New Roman" w:hAnsi="Times New Roman"/>
          <w:sz w:val="24"/>
          <w:szCs w:val="24"/>
          <w:lang w:eastAsia="en-US"/>
        </w:rPr>
        <w:t xml:space="preserve"> και της </w:t>
      </w:r>
      <w:proofErr w:type="spellStart"/>
      <w:r>
        <w:rPr>
          <w:rFonts w:ascii="Times New Roman" w:hAnsi="Times New Roman"/>
          <w:sz w:val="24"/>
          <w:szCs w:val="24"/>
          <w:lang w:val="en-US" w:eastAsia="en-US"/>
        </w:rPr>
        <w:t>Avin</w:t>
      </w:r>
      <w:proofErr w:type="spellEnd"/>
      <w:r>
        <w:rPr>
          <w:rFonts w:ascii="Times New Roman" w:hAnsi="Times New Roman"/>
          <w:sz w:val="24"/>
          <w:szCs w:val="24"/>
          <w:lang w:eastAsia="en-US"/>
        </w:rPr>
        <w:t xml:space="preserve">με το πιο μεγάλο ποσοστό στο μερίδιο της αγοράς υγρών καυσίμων καθώς επίσης και με τις καλύτερες επιδόσεις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κερδοφορία κατά τα πρώτα χρόνια της κρίσης.</w:t>
      </w:r>
      <w:r w:rsidR="00D77623">
        <w:rPr>
          <w:rStyle w:val="a8"/>
          <w:rFonts w:ascii="Times New Roman" w:hAnsi="Times New Roman"/>
          <w:sz w:val="24"/>
          <w:szCs w:val="24"/>
          <w:lang w:eastAsia="en-US"/>
        </w:rPr>
        <w:footnoteReference w:id="68"/>
      </w:r>
    </w:p>
    <w:p w:rsidR="0084139C" w:rsidRDefault="0084139C" w:rsidP="0071531B">
      <w:pPr>
        <w:spacing w:line="360" w:lineRule="auto"/>
        <w:jc w:val="both"/>
        <w:rPr>
          <w:rFonts w:ascii="Times New Roman" w:hAnsi="Times New Roman"/>
          <w:sz w:val="24"/>
          <w:szCs w:val="24"/>
          <w:lang w:eastAsia="en-US"/>
        </w:rPr>
      </w:pPr>
    </w:p>
    <w:p w:rsidR="0084139C" w:rsidRDefault="0084139C" w:rsidP="0071531B">
      <w:pPr>
        <w:spacing w:line="360" w:lineRule="auto"/>
        <w:jc w:val="center"/>
        <w:rPr>
          <w:rFonts w:ascii="Times New Roman" w:hAnsi="Times New Roman"/>
          <w:sz w:val="24"/>
          <w:szCs w:val="24"/>
          <w:lang w:val="en-US" w:eastAsia="en-US"/>
        </w:rPr>
      </w:pPr>
      <w:r>
        <w:rPr>
          <w:rFonts w:ascii="Times New Roman" w:hAnsi="Times New Roman"/>
          <w:noProof/>
          <w:sz w:val="24"/>
          <w:szCs w:val="24"/>
        </w:rPr>
        <w:lastRenderedPageBreak/>
        <w:drawing>
          <wp:inline distT="0" distB="0" distL="0" distR="0">
            <wp:extent cx="4295775" cy="3956923"/>
            <wp:effectExtent l="19050" t="0" r="9525" b="0"/>
            <wp:docPr id="3"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295775" cy="3956923"/>
                    </a:xfrm>
                    <a:prstGeom prst="rect">
                      <a:avLst/>
                    </a:prstGeom>
                    <a:noFill/>
                    <a:ln w="9525">
                      <a:noFill/>
                      <a:miter lim="800000"/>
                      <a:headEnd/>
                      <a:tailEnd/>
                    </a:ln>
                  </pic:spPr>
                </pic:pic>
              </a:graphicData>
            </a:graphic>
          </wp:inline>
        </w:drawing>
      </w:r>
    </w:p>
    <w:p w:rsidR="0084139C" w:rsidRPr="005F7F5C" w:rsidRDefault="0084139C"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3.1 </w:t>
      </w:r>
      <w:r w:rsidRPr="005F7F5C">
        <w:rPr>
          <w:rFonts w:ascii="Times New Roman" w:hAnsi="Times New Roman"/>
          <w:sz w:val="24"/>
          <w:szCs w:val="24"/>
          <w:lang w:eastAsia="en-US"/>
        </w:rPr>
        <w:t xml:space="preserve">: </w:t>
      </w:r>
      <w:r>
        <w:rPr>
          <w:rFonts w:ascii="Times New Roman" w:hAnsi="Times New Roman"/>
          <w:sz w:val="24"/>
          <w:szCs w:val="24"/>
          <w:lang w:eastAsia="en-US"/>
        </w:rPr>
        <w:t>Σύγκριση τάσης όγκου/αξίας πωλήσεων κλάδου και ΑΕΠ (έτος βάσης 2009)</w:t>
      </w:r>
      <w:r>
        <w:rPr>
          <w:rStyle w:val="a8"/>
          <w:rFonts w:ascii="Times New Roman" w:hAnsi="Times New Roman"/>
          <w:sz w:val="24"/>
          <w:szCs w:val="24"/>
          <w:lang w:eastAsia="en-US"/>
        </w:rPr>
        <w:footnoteReference w:id="69"/>
      </w:r>
    </w:p>
    <w:p w:rsidR="0084139C" w:rsidRDefault="0084139C" w:rsidP="0071531B">
      <w:pPr>
        <w:spacing w:line="360" w:lineRule="auto"/>
        <w:jc w:val="both"/>
        <w:rPr>
          <w:rFonts w:ascii="Times New Roman" w:hAnsi="Times New Roman"/>
          <w:sz w:val="24"/>
          <w:szCs w:val="24"/>
          <w:lang w:eastAsia="en-US"/>
        </w:rPr>
      </w:pPr>
    </w:p>
    <w:p w:rsidR="006A6A3E" w:rsidRDefault="00820FA1" w:rsidP="006A6A3E">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Ταυτόχρονα κινούνται οι υπόλοιπες επιχειρήσεις αυτής της μορφής, οι οποίες τα προηγούμενα έτη παρουσίαζαν ανοδική τάση του μεριδίου αγοράς και το σύνολο των πρατηρίων τους με την </w:t>
      </w:r>
      <w:proofErr w:type="spellStart"/>
      <w:r>
        <w:rPr>
          <w:rFonts w:ascii="Times New Roman" w:hAnsi="Times New Roman"/>
          <w:sz w:val="24"/>
          <w:szCs w:val="24"/>
          <w:lang w:val="en-US" w:eastAsia="en-US"/>
        </w:rPr>
        <w:t>AegeanOil</w:t>
      </w:r>
      <w:proofErr w:type="spellEnd"/>
      <w:r>
        <w:rPr>
          <w:rFonts w:ascii="Times New Roman" w:hAnsi="Times New Roman"/>
          <w:sz w:val="24"/>
          <w:szCs w:val="24"/>
          <w:lang w:eastAsia="en-US"/>
        </w:rPr>
        <w:t xml:space="preserve"> κατά τα πρώτα χρόνια της κρίσης να παρουσιάζει σημαντική ανοδική τάση των πωλήσεων της βενζίνης έως και 42% και τις επιχειρήσεις </w:t>
      </w:r>
      <w:proofErr w:type="spellStart"/>
      <w:r>
        <w:rPr>
          <w:rFonts w:ascii="Times New Roman" w:hAnsi="Times New Roman"/>
          <w:sz w:val="24"/>
          <w:szCs w:val="24"/>
          <w:lang w:val="en-US" w:eastAsia="en-US"/>
        </w:rPr>
        <w:t>Revoil</w:t>
      </w:r>
      <w:proofErr w:type="spellEnd"/>
      <w:r>
        <w:rPr>
          <w:rFonts w:ascii="Times New Roman" w:hAnsi="Times New Roman"/>
          <w:sz w:val="24"/>
          <w:szCs w:val="24"/>
          <w:lang w:eastAsia="en-US"/>
        </w:rPr>
        <w:t xml:space="preserve"> και </w:t>
      </w:r>
      <w:proofErr w:type="spellStart"/>
      <w:r>
        <w:rPr>
          <w:rFonts w:ascii="Times New Roman" w:hAnsi="Times New Roman"/>
          <w:sz w:val="24"/>
          <w:szCs w:val="24"/>
          <w:lang w:val="en-US" w:eastAsia="en-US"/>
        </w:rPr>
        <w:t>Elinoil</w:t>
      </w:r>
      <w:proofErr w:type="spellEnd"/>
      <w:r>
        <w:rPr>
          <w:rFonts w:ascii="Times New Roman" w:hAnsi="Times New Roman"/>
          <w:sz w:val="24"/>
          <w:szCs w:val="24"/>
          <w:lang w:eastAsia="en-US"/>
        </w:rPr>
        <w:t xml:space="preserve"> κατά 7,2% και 4,7% αντίστοιχα για την περίοδο του 2008.</w:t>
      </w:r>
    </w:p>
    <w:p w:rsidR="005F7F5C" w:rsidRPr="0084139C" w:rsidRDefault="00C5007B" w:rsidP="006A6A3E">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Στο περιβάλλον της διακίνησης εξαιτίας και του περιοριστικού πλαισίου των αδειών βυτιοφόρων, εμφανίζεται εδώ και αρκετά χρόνια τεράστια σταθερότητα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το σύνολο των βυτιοφόρων που απασχολούνται από τις επιχειρήσεις </w:t>
      </w:r>
      <w:r>
        <w:rPr>
          <w:rFonts w:ascii="Times New Roman" w:hAnsi="Times New Roman"/>
          <w:sz w:val="24"/>
          <w:szCs w:val="24"/>
          <w:lang w:eastAsia="en-US"/>
        </w:rPr>
        <w:lastRenderedPageBreak/>
        <w:t xml:space="preserve">αυτής της μορφής. Αυτό έχει επιφέρει καθοριστική ανοδική τάση στο κόστος των καυσίμων εξαιτίας των ανελαστικών τιμών των μεταφορικών και της ύπαρξης αγορανομικών διατάξεων οριοθέτησής τους και ζητήματα στον ανταγωνισμό. </w:t>
      </w:r>
      <w:r w:rsidR="00D77623">
        <w:rPr>
          <w:rStyle w:val="a8"/>
          <w:rFonts w:ascii="Times New Roman" w:hAnsi="Times New Roman"/>
          <w:sz w:val="24"/>
          <w:szCs w:val="24"/>
          <w:lang w:eastAsia="en-US"/>
        </w:rPr>
        <w:footnoteReference w:id="70"/>
      </w:r>
    </w:p>
    <w:p w:rsidR="00820FA1" w:rsidRDefault="00820FA1"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Στο σημείο αυτό, είναι σημαντικό να τονιστεί πως τα πρατήρια υγρών καυσίμων διακρίνονται σε 3 σημαντικές κατηγορίες. Οι συγκεκριμένες κατηγορίες παρουσιάζονται παρακάτω και είναι οι εξής </w:t>
      </w:r>
      <w:r w:rsidRPr="00C5007B">
        <w:rPr>
          <w:rFonts w:ascii="Times New Roman" w:hAnsi="Times New Roman"/>
          <w:sz w:val="24"/>
          <w:szCs w:val="24"/>
          <w:lang w:eastAsia="en-US"/>
        </w:rPr>
        <w:t>:</w:t>
      </w:r>
    </w:p>
    <w:p w:rsidR="00820FA1" w:rsidRDefault="00820FA1" w:rsidP="0071531B">
      <w:pPr>
        <w:spacing w:line="360" w:lineRule="auto"/>
        <w:jc w:val="both"/>
        <w:rPr>
          <w:rFonts w:ascii="Times New Roman" w:hAnsi="Times New Roman"/>
          <w:sz w:val="24"/>
          <w:szCs w:val="24"/>
          <w:lang w:eastAsia="en-US"/>
        </w:rPr>
      </w:pPr>
    </w:p>
    <w:p w:rsidR="00820FA1" w:rsidRDefault="00820FA1" w:rsidP="0071531B">
      <w:pPr>
        <w:pStyle w:val="ae"/>
        <w:numPr>
          <w:ilvl w:val="0"/>
          <w:numId w:val="44"/>
        </w:numPr>
        <w:spacing w:line="360" w:lineRule="auto"/>
        <w:jc w:val="both"/>
        <w:rPr>
          <w:rFonts w:ascii="Times New Roman" w:hAnsi="Times New Roman"/>
          <w:sz w:val="24"/>
          <w:szCs w:val="24"/>
          <w:lang w:eastAsia="en-US"/>
        </w:rPr>
      </w:pPr>
      <w:r>
        <w:rPr>
          <w:rFonts w:ascii="Times New Roman" w:hAnsi="Times New Roman"/>
          <w:sz w:val="24"/>
          <w:szCs w:val="24"/>
          <w:lang w:val="en-US" w:eastAsia="en-US"/>
        </w:rPr>
        <w:t>CODO</w:t>
      </w:r>
      <w:r w:rsidRPr="00820FA1">
        <w:rPr>
          <w:rFonts w:ascii="Times New Roman" w:hAnsi="Times New Roman"/>
          <w:sz w:val="24"/>
          <w:szCs w:val="24"/>
          <w:lang w:eastAsia="en-US"/>
        </w:rPr>
        <w:t xml:space="preserve"> (</w:t>
      </w:r>
      <w:proofErr w:type="spellStart"/>
      <w:r>
        <w:rPr>
          <w:rFonts w:ascii="Times New Roman" w:hAnsi="Times New Roman"/>
          <w:sz w:val="24"/>
          <w:szCs w:val="24"/>
          <w:lang w:val="en-US" w:eastAsia="en-US"/>
        </w:rPr>
        <w:t>CompanyOwned</w:t>
      </w:r>
      <w:proofErr w:type="spellEnd"/>
      <w:r w:rsidRPr="00820FA1">
        <w:rPr>
          <w:rFonts w:ascii="Times New Roman" w:hAnsi="Times New Roman"/>
          <w:sz w:val="24"/>
          <w:szCs w:val="24"/>
          <w:lang w:eastAsia="en-US"/>
        </w:rPr>
        <w:t xml:space="preserve">, </w:t>
      </w:r>
      <w:proofErr w:type="spellStart"/>
      <w:r>
        <w:rPr>
          <w:rFonts w:ascii="Times New Roman" w:hAnsi="Times New Roman"/>
          <w:sz w:val="24"/>
          <w:szCs w:val="24"/>
          <w:lang w:val="en-US" w:eastAsia="en-US"/>
        </w:rPr>
        <w:t>DealerOperated</w:t>
      </w:r>
      <w:proofErr w:type="spellEnd"/>
      <w:r w:rsidRPr="00820FA1">
        <w:rPr>
          <w:rFonts w:ascii="Times New Roman" w:hAnsi="Times New Roman"/>
          <w:sz w:val="24"/>
          <w:szCs w:val="24"/>
          <w:lang w:eastAsia="en-US"/>
        </w:rPr>
        <w:t xml:space="preserve">): </w:t>
      </w:r>
      <w:r w:rsidR="00F133D5">
        <w:rPr>
          <w:rFonts w:ascii="Times New Roman" w:hAnsi="Times New Roman"/>
          <w:sz w:val="24"/>
          <w:szCs w:val="24"/>
          <w:lang w:eastAsia="en-US"/>
        </w:rPr>
        <w:t>σ</w:t>
      </w:r>
      <w:r w:rsidR="008C5161">
        <w:rPr>
          <w:rFonts w:ascii="Times New Roman" w:hAnsi="Times New Roman"/>
          <w:sz w:val="24"/>
          <w:szCs w:val="24"/>
          <w:lang w:eastAsia="en-US"/>
        </w:rPr>
        <w:t>ε</w:t>
      </w:r>
      <w:r w:rsidR="00F133D5" w:rsidRPr="004A2185">
        <w:rPr>
          <w:rFonts w:ascii="Times New Roman" w:hAnsi="Times New Roman"/>
          <w:sz w:val="24"/>
          <w:szCs w:val="24"/>
          <w:lang w:eastAsia="en-US"/>
        </w:rPr>
        <w:t xml:space="preserve"> </w:t>
      </w:r>
      <w:r>
        <w:rPr>
          <w:rFonts w:ascii="Times New Roman" w:hAnsi="Times New Roman"/>
          <w:sz w:val="24"/>
          <w:szCs w:val="24"/>
          <w:lang w:eastAsia="en-US"/>
        </w:rPr>
        <w:t>αυτήν</w:t>
      </w:r>
      <w:r w:rsidR="00F133D5" w:rsidRPr="004A2185">
        <w:rPr>
          <w:rFonts w:ascii="Times New Roman" w:hAnsi="Times New Roman"/>
          <w:sz w:val="24"/>
          <w:szCs w:val="24"/>
          <w:lang w:eastAsia="en-US"/>
        </w:rPr>
        <w:t xml:space="preserve"> </w:t>
      </w:r>
      <w:r>
        <w:rPr>
          <w:rFonts w:ascii="Times New Roman" w:hAnsi="Times New Roman"/>
          <w:sz w:val="24"/>
          <w:szCs w:val="24"/>
          <w:lang w:eastAsia="en-US"/>
        </w:rPr>
        <w:t>την</w:t>
      </w:r>
      <w:r w:rsidR="00F133D5" w:rsidRPr="004A2185">
        <w:rPr>
          <w:rFonts w:ascii="Times New Roman" w:hAnsi="Times New Roman"/>
          <w:sz w:val="24"/>
          <w:szCs w:val="24"/>
          <w:lang w:eastAsia="en-US"/>
        </w:rPr>
        <w:t xml:space="preserve"> </w:t>
      </w:r>
      <w:r>
        <w:rPr>
          <w:rFonts w:ascii="Times New Roman" w:hAnsi="Times New Roman"/>
          <w:sz w:val="24"/>
          <w:szCs w:val="24"/>
          <w:lang w:eastAsia="en-US"/>
        </w:rPr>
        <w:t>κατηγορία</w:t>
      </w:r>
      <w:r w:rsidR="00F133D5" w:rsidRPr="004A2185">
        <w:rPr>
          <w:rFonts w:ascii="Times New Roman" w:hAnsi="Times New Roman"/>
          <w:sz w:val="24"/>
          <w:szCs w:val="24"/>
          <w:lang w:eastAsia="en-US"/>
        </w:rPr>
        <w:t xml:space="preserve"> </w:t>
      </w:r>
      <w:r>
        <w:rPr>
          <w:rFonts w:ascii="Times New Roman" w:hAnsi="Times New Roman"/>
          <w:sz w:val="24"/>
          <w:szCs w:val="24"/>
          <w:lang w:eastAsia="en-US"/>
        </w:rPr>
        <w:t>τα συγκεκριμένα πρατήρια εντάσσονται σε μια επιχείρηση εμπορίας και εκείνη τα παραχωρεί με σύμβαση σε έναν επιχειρηματία υπό τη μορφή μίσθωσης ή αντιπροσώπευσης ή ακόμα και μεταπώλησης</w:t>
      </w:r>
    </w:p>
    <w:p w:rsidR="00820FA1" w:rsidRDefault="00820FA1" w:rsidP="0071531B">
      <w:pPr>
        <w:pStyle w:val="ae"/>
        <w:numPr>
          <w:ilvl w:val="0"/>
          <w:numId w:val="44"/>
        </w:numPr>
        <w:spacing w:line="360" w:lineRule="auto"/>
        <w:jc w:val="both"/>
        <w:rPr>
          <w:rFonts w:ascii="Times New Roman" w:hAnsi="Times New Roman"/>
          <w:sz w:val="24"/>
          <w:szCs w:val="24"/>
          <w:lang w:eastAsia="en-US"/>
        </w:rPr>
      </w:pPr>
      <w:r>
        <w:rPr>
          <w:rFonts w:ascii="Times New Roman" w:hAnsi="Times New Roman"/>
          <w:sz w:val="24"/>
          <w:szCs w:val="24"/>
          <w:lang w:val="en-US" w:eastAsia="en-US"/>
        </w:rPr>
        <w:t>DODO</w:t>
      </w:r>
      <w:r w:rsidRPr="00820FA1">
        <w:rPr>
          <w:rFonts w:ascii="Times New Roman" w:hAnsi="Times New Roman"/>
          <w:sz w:val="24"/>
          <w:szCs w:val="24"/>
          <w:lang w:eastAsia="en-US"/>
        </w:rPr>
        <w:t xml:space="preserve"> (</w:t>
      </w:r>
      <w:proofErr w:type="spellStart"/>
      <w:r>
        <w:rPr>
          <w:rFonts w:ascii="Times New Roman" w:hAnsi="Times New Roman"/>
          <w:sz w:val="24"/>
          <w:szCs w:val="24"/>
          <w:lang w:val="en-US" w:eastAsia="en-US"/>
        </w:rPr>
        <w:t>DealerOwned</w:t>
      </w:r>
      <w:proofErr w:type="spellEnd"/>
      <w:r w:rsidRPr="00820FA1">
        <w:rPr>
          <w:rFonts w:ascii="Times New Roman" w:hAnsi="Times New Roman"/>
          <w:sz w:val="24"/>
          <w:szCs w:val="24"/>
          <w:lang w:eastAsia="en-US"/>
        </w:rPr>
        <w:t xml:space="preserve">, </w:t>
      </w:r>
      <w:proofErr w:type="spellStart"/>
      <w:r>
        <w:rPr>
          <w:rFonts w:ascii="Times New Roman" w:hAnsi="Times New Roman"/>
          <w:sz w:val="24"/>
          <w:szCs w:val="24"/>
          <w:lang w:val="en-US" w:eastAsia="en-US"/>
        </w:rPr>
        <w:t>DealerOperated</w:t>
      </w:r>
      <w:proofErr w:type="spellEnd"/>
      <w:r w:rsidRPr="00820FA1">
        <w:rPr>
          <w:rFonts w:ascii="Times New Roman" w:hAnsi="Times New Roman"/>
          <w:sz w:val="24"/>
          <w:szCs w:val="24"/>
          <w:lang w:eastAsia="en-US"/>
        </w:rPr>
        <w:t xml:space="preserve">): </w:t>
      </w:r>
      <w:r>
        <w:rPr>
          <w:rFonts w:ascii="Times New Roman" w:hAnsi="Times New Roman"/>
          <w:sz w:val="24"/>
          <w:szCs w:val="24"/>
          <w:lang w:eastAsia="en-US"/>
        </w:rPr>
        <w:t>σε</w:t>
      </w:r>
      <w:r w:rsidR="004A2185">
        <w:rPr>
          <w:rFonts w:ascii="Times New Roman" w:hAnsi="Times New Roman"/>
          <w:sz w:val="24"/>
          <w:szCs w:val="24"/>
          <w:lang w:eastAsia="en-US"/>
        </w:rPr>
        <w:t xml:space="preserve"> </w:t>
      </w:r>
      <w:r>
        <w:rPr>
          <w:rFonts w:ascii="Times New Roman" w:hAnsi="Times New Roman"/>
          <w:sz w:val="24"/>
          <w:szCs w:val="24"/>
          <w:lang w:eastAsia="en-US"/>
        </w:rPr>
        <w:t>αυτήν</w:t>
      </w:r>
      <w:r w:rsidR="004A2185">
        <w:rPr>
          <w:rFonts w:ascii="Times New Roman" w:hAnsi="Times New Roman"/>
          <w:sz w:val="24"/>
          <w:szCs w:val="24"/>
          <w:lang w:eastAsia="en-US"/>
        </w:rPr>
        <w:t xml:space="preserve"> </w:t>
      </w:r>
      <w:r>
        <w:rPr>
          <w:rFonts w:ascii="Times New Roman" w:hAnsi="Times New Roman"/>
          <w:sz w:val="24"/>
          <w:szCs w:val="24"/>
          <w:lang w:eastAsia="en-US"/>
        </w:rPr>
        <w:t>την</w:t>
      </w:r>
      <w:r w:rsidR="004A2185">
        <w:rPr>
          <w:rFonts w:ascii="Times New Roman" w:hAnsi="Times New Roman"/>
          <w:sz w:val="24"/>
          <w:szCs w:val="24"/>
          <w:lang w:eastAsia="en-US"/>
        </w:rPr>
        <w:t xml:space="preserve"> </w:t>
      </w:r>
      <w:r>
        <w:rPr>
          <w:rFonts w:ascii="Times New Roman" w:hAnsi="Times New Roman"/>
          <w:sz w:val="24"/>
          <w:szCs w:val="24"/>
          <w:lang w:eastAsia="en-US"/>
        </w:rPr>
        <w:t>κατηγορία</w:t>
      </w:r>
      <w:r w:rsidR="004A2185">
        <w:rPr>
          <w:rFonts w:ascii="Times New Roman" w:hAnsi="Times New Roman"/>
          <w:sz w:val="24"/>
          <w:szCs w:val="24"/>
          <w:lang w:eastAsia="en-US"/>
        </w:rPr>
        <w:t xml:space="preserve"> </w:t>
      </w:r>
      <w:r>
        <w:rPr>
          <w:rFonts w:ascii="Times New Roman" w:hAnsi="Times New Roman"/>
          <w:sz w:val="24"/>
          <w:szCs w:val="24"/>
          <w:lang w:eastAsia="en-US"/>
        </w:rPr>
        <w:t>τα πρατήρια ανήκουν σε έναν επιχειρηματία, που τα διαχειρίζεται όπως αυτός επιθυμεί</w:t>
      </w:r>
    </w:p>
    <w:p w:rsidR="00820FA1" w:rsidRDefault="00820FA1" w:rsidP="0071531B">
      <w:pPr>
        <w:pStyle w:val="ae"/>
        <w:numPr>
          <w:ilvl w:val="0"/>
          <w:numId w:val="44"/>
        </w:numPr>
        <w:spacing w:line="360" w:lineRule="auto"/>
        <w:jc w:val="both"/>
        <w:rPr>
          <w:rFonts w:ascii="Times New Roman" w:hAnsi="Times New Roman"/>
          <w:sz w:val="24"/>
          <w:szCs w:val="24"/>
          <w:lang w:eastAsia="en-US"/>
        </w:rPr>
      </w:pPr>
      <w:r w:rsidRPr="00820FA1">
        <w:rPr>
          <w:rFonts w:ascii="Times New Roman" w:hAnsi="Times New Roman"/>
          <w:sz w:val="24"/>
          <w:szCs w:val="24"/>
          <w:lang w:eastAsia="en-US"/>
        </w:rPr>
        <w:t>COCO (</w:t>
      </w:r>
      <w:proofErr w:type="spellStart"/>
      <w:r w:rsidRPr="00820FA1">
        <w:rPr>
          <w:rFonts w:ascii="Times New Roman" w:hAnsi="Times New Roman"/>
          <w:sz w:val="24"/>
          <w:szCs w:val="24"/>
          <w:lang w:eastAsia="en-US"/>
        </w:rPr>
        <w:t>C</w:t>
      </w:r>
      <w:r>
        <w:rPr>
          <w:rFonts w:ascii="Times New Roman" w:hAnsi="Times New Roman"/>
          <w:sz w:val="24"/>
          <w:szCs w:val="24"/>
          <w:lang w:eastAsia="en-US"/>
        </w:rPr>
        <w:t>ompany</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Owned</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Company</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Operated</w:t>
      </w:r>
      <w:proofErr w:type="spellEnd"/>
      <w:r>
        <w:rPr>
          <w:rFonts w:ascii="Times New Roman" w:hAnsi="Times New Roman"/>
          <w:sz w:val="24"/>
          <w:szCs w:val="24"/>
          <w:lang w:eastAsia="en-US"/>
        </w:rPr>
        <w:t>)</w:t>
      </w:r>
      <w:r w:rsidRPr="00820FA1">
        <w:rPr>
          <w:rFonts w:ascii="Times New Roman" w:hAnsi="Times New Roman"/>
          <w:sz w:val="24"/>
          <w:szCs w:val="24"/>
          <w:lang w:eastAsia="en-US"/>
        </w:rPr>
        <w:t xml:space="preserve">: </w:t>
      </w:r>
      <w:r w:rsidR="00756312">
        <w:rPr>
          <w:rFonts w:ascii="Times New Roman" w:hAnsi="Times New Roman"/>
          <w:sz w:val="24"/>
          <w:szCs w:val="24"/>
          <w:lang w:eastAsia="en-US"/>
        </w:rPr>
        <w:t xml:space="preserve">σε αυτήν την κατηγορία τα πρατήρια </w:t>
      </w:r>
      <w:r>
        <w:rPr>
          <w:rFonts w:ascii="Times New Roman" w:hAnsi="Times New Roman"/>
          <w:sz w:val="24"/>
          <w:szCs w:val="24"/>
          <w:lang w:eastAsia="en-US"/>
        </w:rPr>
        <w:t xml:space="preserve">εντάσσονται σε μια επιχείρηση, η οποία έχει την ευχέρεια να ασκήσει την απόλυτη εποπτεία στο πρατήριο και τις τιμές και όπου οι </w:t>
      </w:r>
      <w:r w:rsidR="00756312">
        <w:rPr>
          <w:rFonts w:ascii="Times New Roman" w:hAnsi="Times New Roman"/>
          <w:sz w:val="24"/>
          <w:szCs w:val="24"/>
          <w:lang w:eastAsia="en-US"/>
        </w:rPr>
        <w:t>εκάστοτε διαχειριστές και οι εργαζόμενοι του εν λόγω πρατηρίου έχουν μισθωτή σχέση με τη συγκεκριμένη επιχεί</w:t>
      </w:r>
      <w:r w:rsidR="00D77623">
        <w:rPr>
          <w:rFonts w:ascii="Times New Roman" w:hAnsi="Times New Roman"/>
          <w:sz w:val="24"/>
          <w:szCs w:val="24"/>
          <w:lang w:eastAsia="en-US"/>
        </w:rPr>
        <w:t>ρηση</w:t>
      </w:r>
      <w:r w:rsidR="00D77623">
        <w:rPr>
          <w:rStyle w:val="a8"/>
          <w:rFonts w:ascii="Times New Roman" w:hAnsi="Times New Roman"/>
          <w:sz w:val="24"/>
          <w:szCs w:val="24"/>
          <w:lang w:eastAsia="en-US"/>
        </w:rPr>
        <w:footnoteReference w:id="71"/>
      </w:r>
    </w:p>
    <w:p w:rsidR="00756312" w:rsidRDefault="00756312" w:rsidP="0071531B">
      <w:pPr>
        <w:spacing w:line="360" w:lineRule="auto"/>
        <w:jc w:val="both"/>
        <w:rPr>
          <w:rFonts w:ascii="Times New Roman" w:hAnsi="Times New Roman"/>
          <w:sz w:val="24"/>
          <w:szCs w:val="24"/>
          <w:lang w:eastAsia="en-US"/>
        </w:rPr>
      </w:pPr>
    </w:p>
    <w:p w:rsidR="00756312" w:rsidRPr="00756312" w:rsidRDefault="00756312"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Πίνακας 3.</w:t>
      </w:r>
      <w:r w:rsidR="00C5007B">
        <w:rPr>
          <w:rFonts w:ascii="Times New Roman" w:hAnsi="Times New Roman"/>
          <w:sz w:val="24"/>
          <w:szCs w:val="24"/>
          <w:lang w:eastAsia="en-US"/>
        </w:rPr>
        <w:t>2</w:t>
      </w:r>
      <w:r w:rsidRPr="00756312">
        <w:rPr>
          <w:rFonts w:ascii="Times New Roman" w:hAnsi="Times New Roman"/>
          <w:sz w:val="24"/>
          <w:szCs w:val="24"/>
          <w:lang w:eastAsia="en-US"/>
        </w:rPr>
        <w:t xml:space="preserve">: </w:t>
      </w:r>
      <w:r>
        <w:rPr>
          <w:rFonts w:ascii="Times New Roman" w:hAnsi="Times New Roman"/>
          <w:sz w:val="24"/>
          <w:szCs w:val="24"/>
          <w:lang w:eastAsia="en-US"/>
        </w:rPr>
        <w:t>Οι βασικότερες ελληνικές επιχειρήσεις κατά αντικείμενο δράσεων</w:t>
      </w:r>
      <w:r w:rsidR="00D77623">
        <w:rPr>
          <w:rStyle w:val="a8"/>
          <w:rFonts w:ascii="Times New Roman" w:hAnsi="Times New Roman"/>
          <w:sz w:val="24"/>
          <w:szCs w:val="24"/>
          <w:lang w:eastAsia="en-US"/>
        </w:rPr>
        <w:footnoteReference w:id="72"/>
      </w:r>
    </w:p>
    <w:tbl>
      <w:tblPr>
        <w:tblStyle w:val="a9"/>
        <w:tblW w:w="0" w:type="auto"/>
        <w:tblLook w:val="04A0"/>
      </w:tblPr>
      <w:tblGrid>
        <w:gridCol w:w="4261"/>
        <w:gridCol w:w="4261"/>
      </w:tblGrid>
      <w:tr w:rsidR="00756312" w:rsidRPr="00756312" w:rsidTr="00756312">
        <w:tc>
          <w:tcPr>
            <w:tcW w:w="4261" w:type="dxa"/>
          </w:tcPr>
          <w:p w:rsidR="00756312" w:rsidRPr="00756312" w:rsidRDefault="00756312" w:rsidP="0071531B">
            <w:pPr>
              <w:spacing w:line="360" w:lineRule="auto"/>
              <w:jc w:val="center"/>
              <w:rPr>
                <w:rFonts w:ascii="Times New Roman" w:hAnsi="Times New Roman"/>
                <w:b/>
                <w:sz w:val="24"/>
                <w:szCs w:val="24"/>
                <w:lang w:eastAsia="en-US"/>
              </w:rPr>
            </w:pPr>
            <w:r w:rsidRPr="00756312">
              <w:rPr>
                <w:rFonts w:ascii="Times New Roman" w:hAnsi="Times New Roman"/>
                <w:b/>
                <w:sz w:val="24"/>
                <w:szCs w:val="24"/>
                <w:lang w:eastAsia="en-US"/>
              </w:rPr>
              <w:t>ΔΙΥΛΙΣΗ</w:t>
            </w:r>
          </w:p>
        </w:tc>
        <w:tc>
          <w:tcPr>
            <w:tcW w:w="4261" w:type="dxa"/>
          </w:tcPr>
          <w:p w:rsidR="00756312" w:rsidRPr="00756312" w:rsidRDefault="00756312" w:rsidP="0071531B">
            <w:pPr>
              <w:spacing w:line="360" w:lineRule="auto"/>
              <w:jc w:val="center"/>
              <w:rPr>
                <w:rFonts w:ascii="Times New Roman" w:hAnsi="Times New Roman"/>
                <w:b/>
                <w:sz w:val="24"/>
                <w:szCs w:val="24"/>
                <w:lang w:eastAsia="en-US"/>
              </w:rPr>
            </w:pPr>
            <w:r w:rsidRPr="00756312">
              <w:rPr>
                <w:rFonts w:ascii="Times New Roman" w:hAnsi="Times New Roman"/>
                <w:b/>
                <w:sz w:val="24"/>
                <w:szCs w:val="24"/>
                <w:lang w:eastAsia="en-US"/>
              </w:rPr>
              <w:t xml:space="preserve">ΕΜΠΟΡΙΑ ΠΕΤΡΕΛΑΙΟΕΙΔΩΝ </w:t>
            </w:r>
            <w:r w:rsidRPr="00756312">
              <w:rPr>
                <w:rFonts w:ascii="Times New Roman" w:hAnsi="Times New Roman"/>
                <w:b/>
                <w:sz w:val="24"/>
                <w:szCs w:val="24"/>
                <w:lang w:eastAsia="en-US"/>
              </w:rPr>
              <w:lastRenderedPageBreak/>
              <w:t>ΕΚΤΟΣ ΥΓΡΑΕΡΙΟΥ</w:t>
            </w:r>
          </w:p>
        </w:tc>
      </w:tr>
      <w:tr w:rsidR="00756312" w:rsidRPr="00410CDE" w:rsidTr="00756312">
        <w:tc>
          <w:tcPr>
            <w:tcW w:w="4261" w:type="dxa"/>
          </w:tcPr>
          <w:p w:rsidR="00756312" w:rsidRPr="00756312" w:rsidRDefault="00756312" w:rsidP="0071531B">
            <w:pPr>
              <w:spacing w:line="360" w:lineRule="auto"/>
              <w:jc w:val="center"/>
              <w:rPr>
                <w:rFonts w:ascii="Times New Roman" w:hAnsi="Times New Roman"/>
                <w:b/>
                <w:sz w:val="24"/>
                <w:szCs w:val="24"/>
                <w:lang w:eastAsia="en-US"/>
              </w:rPr>
            </w:pPr>
            <w:r w:rsidRPr="00756312">
              <w:rPr>
                <w:rFonts w:ascii="Times New Roman" w:hAnsi="Times New Roman"/>
                <w:b/>
                <w:sz w:val="24"/>
                <w:szCs w:val="24"/>
                <w:lang w:eastAsia="en-US"/>
              </w:rPr>
              <w:lastRenderedPageBreak/>
              <w:t>Ελληνικά Πετρέλαια</w:t>
            </w:r>
          </w:p>
        </w:tc>
        <w:tc>
          <w:tcPr>
            <w:tcW w:w="4261" w:type="dxa"/>
          </w:tcPr>
          <w:p w:rsidR="00756312" w:rsidRDefault="00756312" w:rsidP="0071531B">
            <w:pPr>
              <w:spacing w:line="360" w:lineRule="auto"/>
              <w:jc w:val="center"/>
              <w:rPr>
                <w:rFonts w:ascii="Times New Roman" w:hAnsi="Times New Roman"/>
                <w:sz w:val="24"/>
                <w:szCs w:val="24"/>
                <w:lang w:val="en-US" w:eastAsia="en-US"/>
              </w:rPr>
            </w:pPr>
            <w:r>
              <w:rPr>
                <w:rFonts w:ascii="Times New Roman" w:hAnsi="Times New Roman"/>
                <w:sz w:val="24"/>
                <w:szCs w:val="24"/>
                <w:lang w:val="en-US" w:eastAsia="en-US"/>
              </w:rPr>
              <w:t>EKO</w:t>
            </w:r>
          </w:p>
          <w:p w:rsidR="00756312" w:rsidRDefault="00756312" w:rsidP="0071531B">
            <w:pPr>
              <w:spacing w:line="360" w:lineRule="auto"/>
              <w:jc w:val="center"/>
              <w:rPr>
                <w:rFonts w:ascii="Times New Roman" w:hAnsi="Times New Roman"/>
                <w:sz w:val="24"/>
                <w:szCs w:val="24"/>
                <w:lang w:val="en-US" w:eastAsia="en-US"/>
              </w:rPr>
            </w:pPr>
            <w:r>
              <w:rPr>
                <w:rFonts w:ascii="Times New Roman" w:hAnsi="Times New Roman"/>
                <w:sz w:val="24"/>
                <w:szCs w:val="24"/>
                <w:lang w:val="en-US" w:eastAsia="en-US"/>
              </w:rPr>
              <w:t>BP</w:t>
            </w:r>
          </w:p>
          <w:p w:rsidR="00756312" w:rsidRDefault="00756312" w:rsidP="0071531B">
            <w:pPr>
              <w:spacing w:line="360" w:lineRule="auto"/>
              <w:jc w:val="center"/>
              <w:rPr>
                <w:rFonts w:ascii="Times New Roman" w:hAnsi="Times New Roman"/>
                <w:sz w:val="24"/>
                <w:szCs w:val="24"/>
                <w:lang w:val="en-US" w:eastAsia="en-US"/>
              </w:rPr>
            </w:pPr>
            <w:r>
              <w:rPr>
                <w:rFonts w:ascii="Times New Roman" w:hAnsi="Times New Roman"/>
                <w:sz w:val="24"/>
                <w:szCs w:val="24"/>
                <w:lang w:val="en-US" w:eastAsia="en-US"/>
              </w:rPr>
              <w:t>CORAL</w:t>
            </w:r>
          </w:p>
          <w:p w:rsidR="00756312" w:rsidRDefault="00756312" w:rsidP="0071531B">
            <w:pPr>
              <w:spacing w:line="360" w:lineRule="auto"/>
              <w:jc w:val="center"/>
              <w:rPr>
                <w:rFonts w:ascii="Times New Roman" w:hAnsi="Times New Roman"/>
                <w:sz w:val="24"/>
                <w:szCs w:val="24"/>
                <w:lang w:val="en-US" w:eastAsia="en-US"/>
              </w:rPr>
            </w:pPr>
            <w:r>
              <w:rPr>
                <w:rFonts w:ascii="Times New Roman" w:hAnsi="Times New Roman"/>
                <w:sz w:val="24"/>
                <w:szCs w:val="24"/>
                <w:lang w:val="en-US" w:eastAsia="en-US"/>
              </w:rPr>
              <w:t>AVIN OIL</w:t>
            </w:r>
          </w:p>
          <w:p w:rsidR="00756312" w:rsidRPr="00756312" w:rsidRDefault="00756312" w:rsidP="0071531B">
            <w:pPr>
              <w:spacing w:line="360" w:lineRule="auto"/>
              <w:jc w:val="center"/>
              <w:rPr>
                <w:rFonts w:ascii="Times New Roman" w:hAnsi="Times New Roman"/>
                <w:sz w:val="24"/>
                <w:szCs w:val="24"/>
                <w:lang w:val="en-US" w:eastAsia="en-US"/>
              </w:rPr>
            </w:pPr>
            <w:r>
              <w:rPr>
                <w:rFonts w:ascii="Times New Roman" w:hAnsi="Times New Roman"/>
                <w:sz w:val="24"/>
                <w:szCs w:val="24"/>
                <w:lang w:val="en-US" w:eastAsia="en-US"/>
              </w:rPr>
              <w:t>AEGEAN OIL</w:t>
            </w:r>
          </w:p>
        </w:tc>
      </w:tr>
      <w:tr w:rsidR="00756312" w:rsidTr="00756312">
        <w:tc>
          <w:tcPr>
            <w:tcW w:w="4261" w:type="dxa"/>
          </w:tcPr>
          <w:p w:rsidR="00756312" w:rsidRPr="00756312" w:rsidRDefault="00756312" w:rsidP="0071531B">
            <w:pPr>
              <w:spacing w:line="360" w:lineRule="auto"/>
              <w:jc w:val="center"/>
              <w:rPr>
                <w:rFonts w:ascii="Times New Roman" w:hAnsi="Times New Roman"/>
                <w:b/>
                <w:sz w:val="24"/>
                <w:szCs w:val="24"/>
                <w:lang w:val="en-US" w:eastAsia="en-US"/>
              </w:rPr>
            </w:pPr>
            <w:r w:rsidRPr="00756312">
              <w:rPr>
                <w:rFonts w:ascii="Times New Roman" w:hAnsi="Times New Roman"/>
                <w:b/>
                <w:sz w:val="24"/>
                <w:szCs w:val="24"/>
                <w:lang w:val="en-US" w:eastAsia="en-US"/>
              </w:rPr>
              <w:t>Motor Oil</w:t>
            </w:r>
          </w:p>
        </w:tc>
        <w:tc>
          <w:tcPr>
            <w:tcW w:w="4261" w:type="dxa"/>
          </w:tcPr>
          <w:p w:rsidR="00756312" w:rsidRDefault="00756312" w:rsidP="0071531B">
            <w:pPr>
              <w:spacing w:line="360" w:lineRule="auto"/>
              <w:jc w:val="center"/>
              <w:rPr>
                <w:rFonts w:ascii="Times New Roman" w:hAnsi="Times New Roman"/>
                <w:sz w:val="24"/>
                <w:szCs w:val="24"/>
                <w:lang w:val="en-US" w:eastAsia="en-US"/>
              </w:rPr>
            </w:pPr>
            <w:r>
              <w:rPr>
                <w:rFonts w:ascii="Times New Roman" w:hAnsi="Times New Roman"/>
                <w:sz w:val="24"/>
                <w:szCs w:val="24"/>
                <w:lang w:val="en-US" w:eastAsia="en-US"/>
              </w:rPr>
              <w:t>JETOIL</w:t>
            </w:r>
          </w:p>
          <w:p w:rsidR="00756312" w:rsidRDefault="00756312"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ΕΛΙΝ</w:t>
            </w:r>
          </w:p>
          <w:p w:rsidR="00756312" w:rsidRDefault="00756312" w:rsidP="0071531B">
            <w:pPr>
              <w:spacing w:line="360" w:lineRule="auto"/>
              <w:jc w:val="center"/>
              <w:rPr>
                <w:rFonts w:ascii="Times New Roman" w:hAnsi="Times New Roman"/>
                <w:sz w:val="24"/>
                <w:szCs w:val="24"/>
                <w:lang w:val="en-US" w:eastAsia="en-US"/>
              </w:rPr>
            </w:pPr>
            <w:r>
              <w:rPr>
                <w:rFonts w:ascii="Times New Roman" w:hAnsi="Times New Roman"/>
                <w:sz w:val="24"/>
                <w:szCs w:val="24"/>
                <w:lang w:val="en-US" w:eastAsia="en-US"/>
              </w:rPr>
              <w:t>REVOIL</w:t>
            </w:r>
          </w:p>
          <w:p w:rsidR="00756312" w:rsidRPr="00756312" w:rsidRDefault="00756312" w:rsidP="0071531B">
            <w:pPr>
              <w:spacing w:line="360" w:lineRule="auto"/>
              <w:jc w:val="center"/>
              <w:rPr>
                <w:rFonts w:ascii="Times New Roman" w:hAnsi="Times New Roman"/>
                <w:sz w:val="24"/>
                <w:szCs w:val="24"/>
                <w:lang w:val="en-US" w:eastAsia="en-US"/>
              </w:rPr>
            </w:pPr>
            <w:r>
              <w:rPr>
                <w:rFonts w:ascii="Times New Roman" w:hAnsi="Times New Roman"/>
                <w:sz w:val="24"/>
                <w:szCs w:val="24"/>
                <w:lang w:val="en-US" w:eastAsia="en-US"/>
              </w:rPr>
              <w:t>ETEKA</w:t>
            </w:r>
          </w:p>
        </w:tc>
      </w:tr>
    </w:tbl>
    <w:p w:rsidR="005F7F5C" w:rsidRDefault="005F7F5C" w:rsidP="0071531B">
      <w:pPr>
        <w:spacing w:line="360" w:lineRule="auto"/>
        <w:jc w:val="both"/>
        <w:rPr>
          <w:rFonts w:ascii="Times New Roman" w:hAnsi="Times New Roman"/>
          <w:sz w:val="24"/>
          <w:szCs w:val="24"/>
          <w:lang w:eastAsia="en-US"/>
        </w:rPr>
      </w:pPr>
    </w:p>
    <w:p w:rsidR="0084139C" w:rsidRPr="0084139C" w:rsidRDefault="0084139C" w:rsidP="0071531B">
      <w:pPr>
        <w:spacing w:line="360" w:lineRule="auto"/>
        <w:jc w:val="both"/>
        <w:rPr>
          <w:rFonts w:ascii="Times New Roman" w:hAnsi="Times New Roman"/>
          <w:sz w:val="24"/>
          <w:szCs w:val="24"/>
          <w:lang w:eastAsia="en-US"/>
        </w:rPr>
      </w:pPr>
    </w:p>
    <w:p w:rsidR="005F7F5C" w:rsidRDefault="005F7F5C"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πρώτη πενταετία της κρίσης στη χώρα μας, όπου υπήρξαν αρκετές και σημαντικές μεταβολές στον εν λόγω τομέα, θα πρέπει να τονιστεί πως παρά τον υψηλό δανεισμό, κυρίως των μεγαλύτερων εταιριών, το κεφάλαιο κίνησης του συγκεκριμένου τομέα είχε παραμείνει θετικό. Παρόλα αυτά ο συνολικός δανεισμός είχε σχεδόν διπλασιαστεί και αποτελούσε βασικό γνώρισμα πως τα δυο τελευταία χρόνια, η λειτουργική κερδοφορί</w:t>
      </w:r>
      <w:r w:rsidR="008C5430">
        <w:rPr>
          <w:rFonts w:ascii="Times New Roman" w:hAnsi="Times New Roman"/>
          <w:sz w:val="24"/>
          <w:szCs w:val="24"/>
          <w:lang w:eastAsia="en-US"/>
        </w:rPr>
        <w:t>α</w:t>
      </w:r>
      <w:r>
        <w:rPr>
          <w:rFonts w:ascii="Times New Roman" w:hAnsi="Times New Roman"/>
          <w:sz w:val="24"/>
          <w:szCs w:val="24"/>
          <w:lang w:eastAsia="en-US"/>
        </w:rPr>
        <w:t xml:space="preserve"> των μεγαλύτερων εταιριών δεν επαρκούσε με στόχο την αποπληρωμή των τόκων των δανεισμών τους.</w:t>
      </w:r>
      <w:r w:rsidR="008C5430">
        <w:rPr>
          <w:rStyle w:val="a8"/>
          <w:rFonts w:ascii="Times New Roman" w:hAnsi="Times New Roman"/>
          <w:sz w:val="24"/>
          <w:szCs w:val="24"/>
          <w:lang w:eastAsia="en-US"/>
        </w:rPr>
        <w:footnoteReference w:id="73"/>
      </w:r>
    </w:p>
    <w:p w:rsidR="0084139C" w:rsidRDefault="0084139C"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Επίσης, την ίδια περίοδο εντοπίζεται καθοριστική ελάττωση του όγκου πωλήσεων με παράλληλη ένταση του ανταγωνισμού, με συνέπεια την ύπαρξη υψηλών ζημιών. Η υψηλή φορολογία αλλά και η ευρύτερη παγκόσμια χρηματοοικονομική </w:t>
      </w:r>
      <w:r>
        <w:rPr>
          <w:rFonts w:ascii="Times New Roman" w:hAnsi="Times New Roman"/>
          <w:sz w:val="24"/>
          <w:szCs w:val="24"/>
          <w:lang w:eastAsia="en-US"/>
        </w:rPr>
        <w:lastRenderedPageBreak/>
        <w:t>κρίση είχε πλήξει σε τεράστιο βαθμό το συγκεκριμένο τομέα, που είχε χάσει ακόμα και το 49% του όγκου των πωλήσεων σε καθορισμένα είδη καυσίμων.</w:t>
      </w:r>
    </w:p>
    <w:p w:rsidR="0084139C" w:rsidRDefault="0084139C"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Τέλος, είναι σημαντικό να επισημανθεί πως η λειτουργική κερδοφορία του συγκεκριμένου τομέα είχε ελαττωθεί </w:t>
      </w:r>
      <w:r w:rsidR="006A6A3E">
        <w:rPr>
          <w:rFonts w:ascii="Times New Roman" w:hAnsi="Times New Roman"/>
          <w:sz w:val="24"/>
          <w:szCs w:val="24"/>
          <w:lang w:eastAsia="en-US"/>
        </w:rPr>
        <w:t>σημαντικά</w:t>
      </w:r>
      <w:r>
        <w:rPr>
          <w:rFonts w:ascii="Times New Roman" w:hAnsi="Times New Roman"/>
          <w:sz w:val="24"/>
          <w:szCs w:val="24"/>
          <w:lang w:eastAsia="en-US"/>
        </w:rPr>
        <w:t xml:space="preserve"> (σχεδόν 46%), ελάττωση η οποία στις μεγαλύτερες επιχειρήσεις άγγιζε μέχρι και το 58%. Ακόμα, ο εν λόγω τομέας εκείνη την περίοδο είχε χάσει περισσότερο από 2 φορές τα προ φόρων κέρδη της περιόδου του 2009, με κυριότερη συνέπεια την περίοδο του 2013 να καταγράφει συνολικές ζημιές οι οποίες ξεπερνούσαν τα 78 εκατομμύρια.</w:t>
      </w:r>
      <w:r>
        <w:rPr>
          <w:rStyle w:val="a8"/>
          <w:rFonts w:ascii="Times New Roman" w:hAnsi="Times New Roman"/>
          <w:sz w:val="24"/>
          <w:szCs w:val="24"/>
          <w:lang w:eastAsia="en-US"/>
        </w:rPr>
        <w:footnoteReference w:id="74"/>
      </w:r>
    </w:p>
    <w:p w:rsidR="00C5007B" w:rsidRDefault="00C5007B" w:rsidP="0071531B">
      <w:pPr>
        <w:spacing w:line="360" w:lineRule="auto"/>
        <w:jc w:val="both"/>
        <w:rPr>
          <w:rFonts w:ascii="Times New Roman" w:hAnsi="Times New Roman"/>
          <w:sz w:val="24"/>
          <w:szCs w:val="24"/>
          <w:lang w:eastAsia="en-US"/>
        </w:rPr>
      </w:pPr>
    </w:p>
    <w:p w:rsidR="00C5007B" w:rsidRDefault="00C5007B"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3810000" cy="3907070"/>
            <wp:effectExtent l="19050" t="0" r="0" b="0"/>
            <wp:docPr id="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810000" cy="3907070"/>
                    </a:xfrm>
                    <a:prstGeom prst="rect">
                      <a:avLst/>
                    </a:prstGeom>
                    <a:noFill/>
                    <a:ln w="9525">
                      <a:noFill/>
                      <a:miter lim="800000"/>
                      <a:headEnd/>
                      <a:tailEnd/>
                    </a:ln>
                  </pic:spPr>
                </pic:pic>
              </a:graphicData>
            </a:graphic>
          </wp:inline>
        </w:drawing>
      </w:r>
    </w:p>
    <w:p w:rsidR="00C5007B" w:rsidRPr="00820FA1" w:rsidRDefault="00C5007B"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3.2 </w:t>
      </w:r>
      <w:r w:rsidRPr="00C54534">
        <w:rPr>
          <w:rFonts w:ascii="Times New Roman" w:hAnsi="Times New Roman"/>
          <w:sz w:val="24"/>
          <w:szCs w:val="24"/>
          <w:lang w:eastAsia="en-US"/>
        </w:rPr>
        <w:t xml:space="preserve">: </w:t>
      </w:r>
      <w:r>
        <w:rPr>
          <w:rFonts w:ascii="Times New Roman" w:hAnsi="Times New Roman"/>
          <w:sz w:val="24"/>
          <w:szCs w:val="24"/>
          <w:lang w:eastAsia="en-US"/>
        </w:rPr>
        <w:t>Πωλήσεων πετρελαιοειδών κατά την περίοδο 2015-2016</w:t>
      </w:r>
      <w:r>
        <w:rPr>
          <w:rStyle w:val="a8"/>
          <w:rFonts w:ascii="Times New Roman" w:hAnsi="Times New Roman"/>
          <w:sz w:val="24"/>
          <w:szCs w:val="24"/>
          <w:lang w:eastAsia="en-US"/>
        </w:rPr>
        <w:footnoteReference w:id="75"/>
      </w:r>
    </w:p>
    <w:p w:rsidR="00C5007B" w:rsidRDefault="00C5007B" w:rsidP="0071531B">
      <w:pPr>
        <w:spacing w:line="360" w:lineRule="auto"/>
        <w:ind w:firstLine="851"/>
        <w:jc w:val="both"/>
        <w:rPr>
          <w:rFonts w:ascii="Times New Roman" w:hAnsi="Times New Roman"/>
          <w:sz w:val="24"/>
          <w:szCs w:val="24"/>
          <w:lang w:eastAsia="en-US"/>
        </w:rPr>
      </w:pPr>
    </w:p>
    <w:p w:rsidR="00134039" w:rsidRPr="00E80BDF" w:rsidRDefault="00D96B2E"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79" w:name="_Toc12452815"/>
      <w:r>
        <w:rPr>
          <w:rFonts w:ascii="Arial Black" w:eastAsia="Times New Roman" w:hAnsi="Arial Black"/>
          <w:b/>
          <w:color w:val="000000" w:themeColor="text1"/>
          <w:spacing w:val="-35"/>
          <w:kern w:val="28"/>
          <w:sz w:val="36"/>
          <w:szCs w:val="36"/>
          <w:lang w:eastAsia="en-US"/>
        </w:rPr>
        <w:t>3.3</w:t>
      </w:r>
      <w:r w:rsidR="00134039">
        <w:rPr>
          <w:rFonts w:ascii="Arial Black" w:eastAsia="Times New Roman" w:hAnsi="Arial Black"/>
          <w:b/>
          <w:color w:val="000000" w:themeColor="text1"/>
          <w:spacing w:val="-35"/>
          <w:kern w:val="28"/>
          <w:sz w:val="36"/>
          <w:szCs w:val="36"/>
          <w:lang w:eastAsia="en-US"/>
        </w:rPr>
        <w:t xml:space="preserve"> Οικονομικά στοιχεία</w:t>
      </w:r>
      <w:bookmarkEnd w:id="179"/>
    </w:p>
    <w:p w:rsidR="00134039" w:rsidRDefault="00134039"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Την περίοδο του 2014, οι πωλήσεις των εταιριών του εν λόγω τομέα εμπορίας οριοθετήθηκε σχεδόν στα 10,7 εκατομμύρια, σε σχέση με τα 10,9 εκατομμύρια της περιόδου του 2012, όπου συνολικά υπήρξε ελάττωση της τάξης του 2,2%. Παρά το γεγονός αυτό, όμως, το σύνολο των πωλήσεων παρουσίασε σημαντική ανοδική τάση κατά 7% σε σχέση με την περίοδο του 2013, διακόπτοντας τη συνεχή πορεία υποχώρησής του από το ξεκίνημα της παγκόσμιας χρηματοοικονομικής ύφεσης. Σαν συνέπεια της καθοδικής αυτής τάσης στην αξία πωλήσεων κατά κύριο λόγο αποδίδεται στην αισθητή ελάττωση των τιμών των αγαθών αυτής της μορφής.</w:t>
      </w:r>
      <w:r w:rsidR="0030134A">
        <w:rPr>
          <w:rStyle w:val="a8"/>
          <w:rFonts w:ascii="Times New Roman" w:hAnsi="Times New Roman"/>
          <w:sz w:val="24"/>
          <w:szCs w:val="24"/>
          <w:lang w:eastAsia="en-US"/>
        </w:rPr>
        <w:footnoteReference w:id="76"/>
      </w:r>
    </w:p>
    <w:p w:rsidR="00134039" w:rsidRDefault="00134039"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Τα μικτά κέρδη την περίοδο του 2014 εμφάνισαν σημαντική ανοδική τάση φτάνοντας στα 385 εκατομμύρια ευρώ, σε σχέση με τα 373 εκατομμύρια που παρουσίαζαν την περίοδο του 2013. Το συνολικό κόστος πωληθέντων ελαττώθηκε κατά 2,4%.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τα επιμέρους μεγέθη του συνολικού κόστους πωληθέντων, εντοπίζεται πως κατά την περίοδο του 2014, το 66,3% αυτού είχε να κάνει με το κόστος εισαγωγής </w:t>
      </w:r>
      <w:r>
        <w:rPr>
          <w:rFonts w:ascii="Times New Roman" w:hAnsi="Times New Roman"/>
          <w:sz w:val="24"/>
          <w:szCs w:val="24"/>
          <w:lang w:val="en-US" w:eastAsia="en-US"/>
        </w:rPr>
        <w:t>CIF</w:t>
      </w:r>
      <w:r>
        <w:rPr>
          <w:rFonts w:ascii="Times New Roman" w:hAnsi="Times New Roman"/>
          <w:sz w:val="24"/>
          <w:szCs w:val="24"/>
          <w:lang w:eastAsia="en-US"/>
        </w:rPr>
        <w:t>, που δεδομένου πως αποτελεί συνάρτηση των διεθνών τιμών πετρελαίου, κατέγραψε ελάττωση της τάξης του 1,4% σε σχέση με την περίοδο του 2013, απορροφώντας παράλληλα με τους δασμούς και τις φορολογίες το πιο μεγάλο τμήμα της αλλαγής του κόστους πωληθέντων. Οι δασμοί και οι φόροι με ποσοστό 33,2% αποτελούσαν τη 2</w:t>
      </w:r>
      <w:r w:rsidRPr="00134039">
        <w:rPr>
          <w:rFonts w:ascii="Times New Roman" w:hAnsi="Times New Roman"/>
          <w:sz w:val="24"/>
          <w:szCs w:val="24"/>
          <w:vertAlign w:val="superscript"/>
          <w:lang w:eastAsia="en-US"/>
        </w:rPr>
        <w:t>η</w:t>
      </w:r>
      <w:r>
        <w:rPr>
          <w:rFonts w:ascii="Times New Roman" w:hAnsi="Times New Roman"/>
          <w:sz w:val="24"/>
          <w:szCs w:val="24"/>
          <w:lang w:eastAsia="en-US"/>
        </w:rPr>
        <w:t xml:space="preserve"> πιο καθοριστική παράμετρο οριοθέτησης του κόστους πωληθέντων. Μικρή ήταν η επιρροή της 3</w:t>
      </w:r>
      <w:r w:rsidRPr="00134039">
        <w:rPr>
          <w:rFonts w:ascii="Times New Roman" w:hAnsi="Times New Roman"/>
          <w:sz w:val="24"/>
          <w:szCs w:val="24"/>
          <w:vertAlign w:val="superscript"/>
          <w:lang w:eastAsia="en-US"/>
        </w:rPr>
        <w:t>ης</w:t>
      </w:r>
      <w:r>
        <w:rPr>
          <w:rFonts w:ascii="Times New Roman" w:hAnsi="Times New Roman"/>
          <w:sz w:val="24"/>
          <w:szCs w:val="24"/>
          <w:lang w:eastAsia="en-US"/>
        </w:rPr>
        <w:t xml:space="preserve"> παραμέτρου, που είχε άμεση σχέση με τα άμεσα έξοδα αγορών, που είχαν ενεργό ρόλο στο κόστος πωληθέντων με ποσοστό πιο μικρό του 1%.</w:t>
      </w:r>
      <w:r w:rsidR="0030134A">
        <w:rPr>
          <w:rStyle w:val="a8"/>
          <w:rFonts w:ascii="Times New Roman" w:hAnsi="Times New Roman"/>
          <w:sz w:val="24"/>
          <w:szCs w:val="24"/>
          <w:lang w:eastAsia="en-US"/>
        </w:rPr>
        <w:footnoteReference w:id="77"/>
      </w:r>
    </w:p>
    <w:p w:rsidR="003F61B3" w:rsidRDefault="003F61B3" w:rsidP="0071531B">
      <w:pPr>
        <w:spacing w:line="360" w:lineRule="auto"/>
        <w:jc w:val="both"/>
        <w:rPr>
          <w:rFonts w:ascii="Times New Roman" w:hAnsi="Times New Roman"/>
          <w:sz w:val="24"/>
          <w:szCs w:val="24"/>
          <w:lang w:eastAsia="en-US"/>
        </w:rPr>
      </w:pPr>
    </w:p>
    <w:p w:rsidR="003F61B3" w:rsidRDefault="003F61B3"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448712" cy="2524125"/>
            <wp:effectExtent l="19050" t="0" r="0"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48712" cy="2524125"/>
                    </a:xfrm>
                    <a:prstGeom prst="rect">
                      <a:avLst/>
                    </a:prstGeom>
                    <a:noFill/>
                    <a:ln w="9525">
                      <a:noFill/>
                      <a:miter lim="800000"/>
                      <a:headEnd/>
                      <a:tailEnd/>
                    </a:ln>
                  </pic:spPr>
                </pic:pic>
              </a:graphicData>
            </a:graphic>
          </wp:inline>
        </w:drawing>
      </w:r>
    </w:p>
    <w:p w:rsidR="003F61B3" w:rsidRDefault="003F61B3"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3.3 </w:t>
      </w:r>
      <w:r w:rsidRPr="003F61B3">
        <w:rPr>
          <w:rFonts w:ascii="Times New Roman" w:hAnsi="Times New Roman"/>
          <w:sz w:val="24"/>
          <w:szCs w:val="24"/>
          <w:lang w:eastAsia="en-US"/>
        </w:rPr>
        <w:t xml:space="preserve">: </w:t>
      </w:r>
      <w:r>
        <w:rPr>
          <w:rFonts w:ascii="Times New Roman" w:hAnsi="Times New Roman"/>
          <w:sz w:val="24"/>
          <w:szCs w:val="24"/>
          <w:lang w:eastAsia="en-US"/>
        </w:rPr>
        <w:t>Δείκτης εξέλιξης εσωτερικής και διεθνούς αγοράς πετρελαιοειδών</w:t>
      </w:r>
      <w:r>
        <w:rPr>
          <w:rStyle w:val="a8"/>
          <w:rFonts w:ascii="Times New Roman" w:hAnsi="Times New Roman"/>
          <w:sz w:val="24"/>
          <w:szCs w:val="24"/>
          <w:lang w:eastAsia="en-US"/>
        </w:rPr>
        <w:footnoteReference w:id="78"/>
      </w:r>
    </w:p>
    <w:p w:rsidR="003F61B3" w:rsidRPr="003F61B3" w:rsidRDefault="003F61B3" w:rsidP="0071531B">
      <w:pPr>
        <w:spacing w:line="360" w:lineRule="auto"/>
        <w:jc w:val="center"/>
        <w:rPr>
          <w:rFonts w:ascii="Times New Roman" w:hAnsi="Times New Roman"/>
          <w:sz w:val="24"/>
          <w:szCs w:val="24"/>
          <w:lang w:eastAsia="en-US"/>
        </w:rPr>
      </w:pPr>
    </w:p>
    <w:p w:rsidR="00134039" w:rsidRPr="00134039" w:rsidRDefault="00134039"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Τα υπόλοιπα έξοδα των εταιριών αυτού του τομέα ελαττώθηκαν την περίοδο του 2013 κατά 2,3% σχεδόν συγκριτικά με τον προηγούμενο χρόνο διαμορφώθηκαν στα 450 εκατομμύρια ευρώ σε σχέση με τα 460 εκατομμύρια ευρώ που ήταν κατά την περίοδο του 2013. Από τα επιμέρους δεδομένα των εξόδων περίπου όλα παρουσίασαν αισθητή ελάττωση, έχοντας σαν βασικότερη εξαίρεση τις ανόργανες εισροές και εκροές. Την περίοδο του 2014, ο συγκεκριμένος τομέας παρέμεινε σε ζημιογόνα καθαρά αποτελέσματα, με τις ζημιές ως επί το πλείστον να περιορίζονται περίπου στα 66 εκατομμύρια ευρώ σε σχέση με τα 98 εκατομμύρια ευρώ που ήταν κατά την περίοδο του 2013.</w:t>
      </w:r>
      <w:r w:rsidR="0030134A">
        <w:rPr>
          <w:rStyle w:val="a8"/>
          <w:rFonts w:ascii="Times New Roman" w:hAnsi="Times New Roman"/>
          <w:sz w:val="24"/>
          <w:szCs w:val="24"/>
          <w:lang w:eastAsia="en-US"/>
        </w:rPr>
        <w:footnoteReference w:id="79"/>
      </w:r>
    </w:p>
    <w:p w:rsidR="00134039" w:rsidRDefault="003F61B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μακροπρόθεσμες υποχρεώσεις ελαττώθηκαν σε μεγάλο βαθμό κατά την περίοδο του 2014, κατά σχεδόν 19% συγκριτικά με την περίοδο του 2013. Παρά το γεγονός αυτό, όμως, η εξάρτηση των συγκεκριμένων επιχειρήσεων από ξένα κεφάλαια </w:t>
      </w:r>
      <w:r>
        <w:rPr>
          <w:rFonts w:ascii="Times New Roman" w:hAnsi="Times New Roman"/>
          <w:sz w:val="24"/>
          <w:szCs w:val="24"/>
          <w:lang w:eastAsia="en-US"/>
        </w:rPr>
        <w:lastRenderedPageBreak/>
        <w:t>ενισχύθηκε σε μεγάλο βαθμό με την καθοριστική ανοδική τάση του βραχυπρόθεσμου τραπεζικού δανεισμού κατά 11% την περίοδο του 201</w:t>
      </w:r>
      <w:r w:rsidR="006A689C">
        <w:rPr>
          <w:rFonts w:ascii="Times New Roman" w:hAnsi="Times New Roman"/>
          <w:sz w:val="24"/>
          <w:szCs w:val="24"/>
          <w:lang w:eastAsia="en-US"/>
        </w:rPr>
        <w:t xml:space="preserve">4. Σε αντίθεση με το γενικότερο </w:t>
      </w:r>
      <w:r>
        <w:rPr>
          <w:rFonts w:ascii="Times New Roman" w:hAnsi="Times New Roman"/>
          <w:sz w:val="24"/>
          <w:szCs w:val="24"/>
          <w:lang w:eastAsia="en-US"/>
        </w:rPr>
        <w:t xml:space="preserve">αρνητικό κλίμα στην οικονομία της χώρας μας, οι συνολικές επενδύσεις αυτών των εταιριών ενισχύθηκαν καθοριστικά εκείνη την περίοδο, παρουσιάζοντας ανοδική τάση κατά σχεδόν 20% σε σχέση με την περίοδο του 2013. Η εν λόγω ανοδική τάση προέκυπτε από την ενίσχυση κατά 21,5% των υπολοίπων επενδύσεων που αντιστάθμιζαν την ελάττωση των επενδύσεων για ασφάλεια και περιβάλλον, που είχαν ιδιαίτερα πιο μικρό ρόλο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είχε να κάνει με τις συνολικές επενδυτικές κινήσεις εκείνης της περιόδου.</w:t>
      </w:r>
      <w:r w:rsidR="0030134A">
        <w:rPr>
          <w:rStyle w:val="a8"/>
          <w:rFonts w:ascii="Times New Roman" w:hAnsi="Times New Roman"/>
          <w:sz w:val="24"/>
          <w:szCs w:val="24"/>
          <w:lang w:eastAsia="en-US"/>
        </w:rPr>
        <w:footnoteReference w:id="80"/>
      </w:r>
    </w:p>
    <w:p w:rsidR="003F61B3" w:rsidRDefault="003F61B3" w:rsidP="0071531B">
      <w:pPr>
        <w:spacing w:line="360" w:lineRule="auto"/>
        <w:jc w:val="both"/>
        <w:rPr>
          <w:rFonts w:ascii="Times New Roman" w:hAnsi="Times New Roman"/>
          <w:sz w:val="24"/>
          <w:szCs w:val="24"/>
          <w:lang w:eastAsia="en-US"/>
        </w:rPr>
      </w:pPr>
    </w:p>
    <w:p w:rsidR="003F61B3" w:rsidRDefault="003F61B3"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4600575" cy="2969855"/>
            <wp:effectExtent l="19050" t="0" r="9525"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600575" cy="2969855"/>
                    </a:xfrm>
                    <a:prstGeom prst="rect">
                      <a:avLst/>
                    </a:prstGeom>
                    <a:noFill/>
                    <a:ln w="9525">
                      <a:noFill/>
                      <a:miter lim="800000"/>
                      <a:headEnd/>
                      <a:tailEnd/>
                    </a:ln>
                  </pic:spPr>
                </pic:pic>
              </a:graphicData>
            </a:graphic>
          </wp:inline>
        </w:drawing>
      </w:r>
    </w:p>
    <w:p w:rsidR="003F61B3" w:rsidRDefault="003F61B3"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3.4 </w:t>
      </w:r>
      <w:r w:rsidRPr="003F61B3">
        <w:rPr>
          <w:rFonts w:ascii="Times New Roman" w:hAnsi="Times New Roman"/>
          <w:sz w:val="24"/>
          <w:szCs w:val="24"/>
          <w:lang w:eastAsia="en-US"/>
        </w:rPr>
        <w:t xml:space="preserve">: </w:t>
      </w:r>
      <w:r>
        <w:rPr>
          <w:rFonts w:ascii="Times New Roman" w:hAnsi="Times New Roman"/>
          <w:sz w:val="24"/>
          <w:szCs w:val="24"/>
          <w:lang w:eastAsia="en-US"/>
        </w:rPr>
        <w:t>Κατανομή της κατανάλωσης καυσίμων ανά κατηγορία αγαθών</w:t>
      </w:r>
      <w:r>
        <w:rPr>
          <w:rStyle w:val="a8"/>
          <w:rFonts w:ascii="Times New Roman" w:hAnsi="Times New Roman"/>
          <w:sz w:val="24"/>
          <w:szCs w:val="24"/>
          <w:lang w:eastAsia="en-US"/>
        </w:rPr>
        <w:footnoteReference w:id="81"/>
      </w:r>
    </w:p>
    <w:p w:rsidR="003F0CD8" w:rsidRDefault="003F0CD8" w:rsidP="0071531B">
      <w:pPr>
        <w:spacing w:line="360" w:lineRule="auto"/>
        <w:jc w:val="center"/>
        <w:rPr>
          <w:rFonts w:ascii="Times New Roman" w:hAnsi="Times New Roman"/>
          <w:sz w:val="24"/>
          <w:szCs w:val="24"/>
          <w:lang w:eastAsia="en-US"/>
        </w:rPr>
      </w:pPr>
    </w:p>
    <w:p w:rsidR="003F0CD8" w:rsidRPr="00E80BDF" w:rsidRDefault="00D96B2E"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80" w:name="_Toc12452816"/>
      <w:r>
        <w:rPr>
          <w:rFonts w:ascii="Arial Black" w:eastAsia="Times New Roman" w:hAnsi="Arial Black"/>
          <w:b/>
          <w:color w:val="000000" w:themeColor="text1"/>
          <w:spacing w:val="-35"/>
          <w:kern w:val="28"/>
          <w:sz w:val="36"/>
          <w:szCs w:val="36"/>
          <w:lang w:eastAsia="en-US"/>
        </w:rPr>
        <w:lastRenderedPageBreak/>
        <w:t>3.4</w:t>
      </w:r>
      <w:r w:rsidR="003F0CD8">
        <w:rPr>
          <w:rFonts w:ascii="Arial Black" w:eastAsia="Times New Roman" w:hAnsi="Arial Black"/>
          <w:b/>
          <w:color w:val="000000" w:themeColor="text1"/>
          <w:spacing w:val="-35"/>
          <w:kern w:val="28"/>
          <w:sz w:val="36"/>
          <w:szCs w:val="36"/>
          <w:lang w:eastAsia="en-US"/>
        </w:rPr>
        <w:t xml:space="preserve"> Η δομή της αγοράς στην λιανική αγορά – Πρατήρια υγρών καυσίμων</w:t>
      </w:r>
      <w:bookmarkEnd w:id="180"/>
    </w:p>
    <w:p w:rsidR="003F0CD8" w:rsidRDefault="003F0CD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Η λιανική αγορά αποτελεί τον τελευταίο πυλώνα της εφοδιαστικής αλυσίδας καυσίμων και περιέχεται από ένα μεγάλο σύνολο πρατηρίων υγρών καυσίμων. Σύμφωνα με τον πληθυσμό της χώρας μας, αντιστοιχούν πιο πολλά από 1 εκατομμύρια πολίτες από οποιοδήποτε άλλο κράτος της ΕΕ. Βάσει μελετών το σύνολο αυτό είναι υπερδιπλάσιο του αντίστοιχου μέσου όρου της ΕΕ που ανέρχεται σε 260 πρατήρια για κάθε 1 εκατομμύριο πολίτες.</w:t>
      </w:r>
      <w:r w:rsidR="0030134A">
        <w:rPr>
          <w:rStyle w:val="a8"/>
          <w:rFonts w:ascii="Times New Roman" w:hAnsi="Times New Roman"/>
          <w:sz w:val="24"/>
          <w:szCs w:val="24"/>
          <w:lang w:eastAsia="en-US"/>
        </w:rPr>
        <w:footnoteReference w:id="82"/>
      </w:r>
    </w:p>
    <w:p w:rsidR="003F0CD8" w:rsidRDefault="003F0CD8" w:rsidP="0071531B">
      <w:pPr>
        <w:spacing w:line="360" w:lineRule="auto"/>
        <w:jc w:val="both"/>
        <w:rPr>
          <w:rFonts w:ascii="Times New Roman" w:hAnsi="Times New Roman"/>
          <w:sz w:val="24"/>
          <w:szCs w:val="24"/>
          <w:lang w:eastAsia="en-US"/>
        </w:rPr>
      </w:pPr>
    </w:p>
    <w:p w:rsidR="003F0CD8" w:rsidRDefault="003F0CD8"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391150" cy="4000500"/>
            <wp:effectExtent l="19050" t="0" r="0" b="0"/>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391150" cy="4000500"/>
                    </a:xfrm>
                    <a:prstGeom prst="rect">
                      <a:avLst/>
                    </a:prstGeom>
                    <a:noFill/>
                    <a:ln w="9525">
                      <a:noFill/>
                      <a:miter lim="800000"/>
                      <a:headEnd/>
                      <a:tailEnd/>
                    </a:ln>
                  </pic:spPr>
                </pic:pic>
              </a:graphicData>
            </a:graphic>
          </wp:inline>
        </w:drawing>
      </w:r>
    </w:p>
    <w:p w:rsidR="003F0CD8" w:rsidRPr="003F0CD8" w:rsidRDefault="003F0CD8"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 xml:space="preserve">Εικόνα 3.5 </w:t>
      </w:r>
      <w:r w:rsidRPr="003F0CD8">
        <w:rPr>
          <w:rFonts w:ascii="Times New Roman" w:hAnsi="Times New Roman"/>
          <w:sz w:val="24"/>
          <w:szCs w:val="24"/>
          <w:lang w:eastAsia="en-US"/>
        </w:rPr>
        <w:t xml:space="preserve">: </w:t>
      </w:r>
      <w:r>
        <w:rPr>
          <w:rFonts w:ascii="Times New Roman" w:hAnsi="Times New Roman"/>
          <w:sz w:val="24"/>
          <w:szCs w:val="24"/>
          <w:lang w:eastAsia="en-US"/>
        </w:rPr>
        <w:t>Αριθμός πρατηρίων σε διάφορα κράτη της ΕΕ</w:t>
      </w:r>
      <w:r w:rsidR="0030134A">
        <w:rPr>
          <w:rStyle w:val="a8"/>
          <w:rFonts w:ascii="Times New Roman" w:hAnsi="Times New Roman"/>
          <w:sz w:val="24"/>
          <w:szCs w:val="24"/>
          <w:lang w:eastAsia="en-US"/>
        </w:rPr>
        <w:footnoteReference w:id="83"/>
      </w:r>
    </w:p>
    <w:p w:rsidR="003F0CD8" w:rsidRDefault="003F0CD8" w:rsidP="0071531B">
      <w:pPr>
        <w:spacing w:line="360" w:lineRule="auto"/>
        <w:jc w:val="center"/>
        <w:rPr>
          <w:rFonts w:ascii="Times New Roman" w:hAnsi="Times New Roman"/>
          <w:sz w:val="24"/>
          <w:szCs w:val="24"/>
          <w:lang w:eastAsia="en-US"/>
        </w:rPr>
      </w:pPr>
    </w:p>
    <w:p w:rsidR="003F0CD8" w:rsidRDefault="003F0CD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Ο συγκεκριμένος τομέας στη χώρα μας είναι κατακερματισμένος για 2 βασικές αιτίες που είναι η μορφολογία του κράτους (κάλυψη απαιτήσεων στα αρκετά νησιά, αραιοκατοικημένες και ορεινές τοποθεσίες κλπ) καθώς επίσης και η γενικότερη τάση αυτό-απασχόλησης που επικρατούσε τα προηγούμενα χρόνια. Αυτό έχει σαν άμεση συνέπεια πως η εν λόγω ζήτηση και κατανάλωση στη χώρα μας να καλύπτεται από ένα μεγάλο σύνολο πρατηρίων με κυριότερη επίπτωση ο μέσος όγκος των πωλήσεων αυτών των πρατηρίων να είναι ιδιαίτερα χαμηλός σε σχέση με τα πρατήρια των</w:t>
      </w:r>
      <w:r w:rsidR="0030134A">
        <w:rPr>
          <w:rFonts w:ascii="Times New Roman" w:hAnsi="Times New Roman"/>
          <w:sz w:val="24"/>
          <w:szCs w:val="24"/>
          <w:lang w:eastAsia="en-US"/>
        </w:rPr>
        <w:t xml:space="preserve"> υπολοίπων κρατών μελών της ΕΕ.</w:t>
      </w:r>
      <w:r w:rsidR="0030134A">
        <w:rPr>
          <w:rStyle w:val="a8"/>
          <w:rFonts w:ascii="Times New Roman" w:hAnsi="Times New Roman"/>
          <w:sz w:val="24"/>
          <w:szCs w:val="24"/>
          <w:lang w:eastAsia="en-US"/>
        </w:rPr>
        <w:footnoteReference w:id="84"/>
      </w:r>
    </w:p>
    <w:p w:rsidR="003F0CD8" w:rsidRDefault="003F0CD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Η αναλογία των πρατηρίων στην Ελλάδα είναι 1424 πολίτες για το εκάστοτε πρατήριο ενώ στην υπόλοιπη ΕΕ αρχίζουν από 2384 στη Δανία και ανέρχονται μέχρι και 5357 στη Γερμανία. Η συγκεκριμένη αναλογία συγκριτικά με τον πληθυσμό της χώρας μας είναι τεράστια, σε σχέση με τα υπόλοιπα κράτη μέλη της ΕΕ. Στην Γερμανία αναλογούν 7</w:t>
      </w:r>
      <w:r w:rsidR="00193C7E">
        <w:rPr>
          <w:rFonts w:ascii="Times New Roman" w:hAnsi="Times New Roman"/>
          <w:sz w:val="24"/>
          <w:szCs w:val="24"/>
          <w:lang w:eastAsia="en-US"/>
        </w:rPr>
        <w:t xml:space="preserve"> χιλιάδες</w:t>
      </w:r>
      <w:r>
        <w:rPr>
          <w:rFonts w:ascii="Times New Roman" w:hAnsi="Times New Roman"/>
          <w:sz w:val="24"/>
          <w:szCs w:val="24"/>
          <w:lang w:eastAsia="en-US"/>
        </w:rPr>
        <w:t xml:space="preserve"> πολίτες για κάθε 10 πρατήρια, ενώ στη χώρα μας μόλις 2</w:t>
      </w:r>
      <w:r w:rsidR="00193C7E">
        <w:rPr>
          <w:rFonts w:ascii="Times New Roman" w:hAnsi="Times New Roman"/>
          <w:sz w:val="24"/>
          <w:szCs w:val="24"/>
          <w:lang w:eastAsia="en-US"/>
        </w:rPr>
        <w:t xml:space="preserve"> χιλιάδες</w:t>
      </w:r>
      <w:r>
        <w:rPr>
          <w:rFonts w:ascii="Times New Roman" w:hAnsi="Times New Roman"/>
          <w:sz w:val="24"/>
          <w:szCs w:val="24"/>
          <w:lang w:eastAsia="en-US"/>
        </w:rPr>
        <w:t xml:space="preserve"> πολίτες. Το 1/5 των συγκεκριμένων πρατηρίων εντοπίζεται συγκεντρωμένο στην Αττική.</w:t>
      </w:r>
      <w:r w:rsidR="0030134A">
        <w:rPr>
          <w:rStyle w:val="a8"/>
          <w:rFonts w:ascii="Times New Roman" w:hAnsi="Times New Roman"/>
          <w:sz w:val="24"/>
          <w:szCs w:val="24"/>
          <w:lang w:eastAsia="en-US"/>
        </w:rPr>
        <w:footnoteReference w:id="85"/>
      </w:r>
    </w:p>
    <w:p w:rsidR="003F0CD8" w:rsidRDefault="003F0CD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Έρευνες αναφέρουν πως στη χώρα μας ο μέσος όγκος πωλήσεων αμόλυβδης βενζίνης και πετρελαίου κίνησης για το εκάστοτε πρατήριο είναι πιο χαμηλός σε σχέση με την υπόλοιπη ΕΕ (το</w:t>
      </w:r>
      <w:r w:rsidR="00ED15A8">
        <w:rPr>
          <w:rFonts w:ascii="Times New Roman" w:hAnsi="Times New Roman"/>
          <w:sz w:val="24"/>
          <w:szCs w:val="24"/>
          <w:lang w:eastAsia="en-US"/>
        </w:rPr>
        <w:t xml:space="preserve">υλάχιστον από αυτά τα </w:t>
      </w:r>
      <w:proofErr w:type="spellStart"/>
      <w:r w:rsidR="00ED15A8">
        <w:rPr>
          <w:rFonts w:ascii="Times New Roman" w:hAnsi="Times New Roman"/>
          <w:sz w:val="24"/>
          <w:szCs w:val="24"/>
          <w:lang w:eastAsia="en-US"/>
        </w:rPr>
        <w:t>κράτοι</w:t>
      </w:r>
      <w:proofErr w:type="spellEnd"/>
      <w:r>
        <w:rPr>
          <w:rFonts w:ascii="Times New Roman" w:hAnsi="Times New Roman"/>
          <w:sz w:val="24"/>
          <w:szCs w:val="24"/>
          <w:lang w:eastAsia="en-US"/>
        </w:rPr>
        <w:t xml:space="preserve"> των οποίων τα δεδομένα είναι διαθέσιμα) και προσεγγίζει τα 900ΜΤ όταν ο αντίστοιχος μέσος όρος της ΕΕ είναι 3,100 ΜΤ για το εκάστοτε πρατήριο. Αυτό επί της ουσίας σημαίνει πως ο επιμερισμός του πάγιου κόστους υλοποιείται σε πιο μικρές ποσότητες πάγιου κόστους, επομένως, </w:t>
      </w:r>
      <w:r>
        <w:rPr>
          <w:rFonts w:ascii="Times New Roman" w:hAnsi="Times New Roman"/>
          <w:sz w:val="24"/>
          <w:szCs w:val="24"/>
          <w:lang w:eastAsia="en-US"/>
        </w:rPr>
        <w:lastRenderedPageBreak/>
        <w:t>χρειάζονται πιο μεγάλα περιθώρια κέρδους με στόχο να εξασφαλίζεται η κερδοφορία καθώς επίσης και η βιωσιμότητα των εν λόγω επιχειρήσεων.</w:t>
      </w:r>
      <w:r w:rsidR="0030134A">
        <w:rPr>
          <w:rStyle w:val="a8"/>
          <w:rFonts w:ascii="Times New Roman" w:hAnsi="Times New Roman"/>
          <w:sz w:val="24"/>
          <w:szCs w:val="24"/>
          <w:lang w:eastAsia="en-US"/>
        </w:rPr>
        <w:footnoteReference w:id="86"/>
      </w:r>
    </w:p>
    <w:p w:rsidR="00CB6031" w:rsidRDefault="0030134A"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Όπως συμβαίνει και στις επιχειρήσεις χονδρικής εμπορίας αυτής της μορφής, έτσι και στις λιανικές επιχειρήσεις υλοποιούνται κέρδη από ένα ποσό που χρεώνουν πάνω στην τιμή με την οποία αυτά τιμολογούνται. Η γεωγραφική τοποθεσία διαδραματίζει καθοριστικό ρόλο στην τιμολογιακή τακτική. Σύμφωνα με αυτή, το εκάστοτε πρατήριο διαθέτει μερικά καθοριστικά γνωρίσματα γεωγραφικού μονοπωλίου που είναι εφικτό να τους προσφέρουν την ευχέρεια να προηγείται είτε να έπεται στη συγκεκριμένη πολιτική συγκριτικά με τα κοντινά πρατήρια. Στις εν λόγω επιχειρήσεις, το νομοθετικό πλαίσιο απαγορεύει την επιβολή τιμής μεταπώλησης των αγαθών από τα πρατήρια. Εξαίρεση αποτελούν τα πρατήρια, που δρουν στο όνομα της ίδιας της επιχείρησης (</w:t>
      </w:r>
      <w:r>
        <w:rPr>
          <w:rFonts w:ascii="Times New Roman" w:hAnsi="Times New Roman"/>
          <w:sz w:val="24"/>
          <w:szCs w:val="24"/>
          <w:lang w:val="en-US" w:eastAsia="en-US"/>
        </w:rPr>
        <w:t>COCOs</w:t>
      </w:r>
      <w:r w:rsidRPr="00CB6031">
        <w:rPr>
          <w:rFonts w:ascii="Times New Roman" w:hAnsi="Times New Roman"/>
          <w:sz w:val="24"/>
          <w:szCs w:val="24"/>
          <w:lang w:eastAsia="en-US"/>
        </w:rPr>
        <w:t>).</w:t>
      </w:r>
      <w:r>
        <w:rPr>
          <w:rStyle w:val="a8"/>
          <w:rFonts w:ascii="Times New Roman" w:hAnsi="Times New Roman"/>
          <w:sz w:val="24"/>
          <w:szCs w:val="24"/>
          <w:lang w:eastAsia="en-US"/>
        </w:rPr>
        <w:footnoteReference w:id="87"/>
      </w:r>
    </w:p>
    <w:p w:rsidR="00CB6031" w:rsidRPr="00CB6031" w:rsidRDefault="00CB6031"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Πίνακας 3.3 </w:t>
      </w:r>
      <w:r w:rsidRPr="00CB6031">
        <w:rPr>
          <w:rFonts w:ascii="Times New Roman" w:hAnsi="Times New Roman"/>
          <w:sz w:val="24"/>
          <w:szCs w:val="24"/>
          <w:lang w:eastAsia="en-US"/>
        </w:rPr>
        <w:t xml:space="preserve">: </w:t>
      </w:r>
      <w:r>
        <w:rPr>
          <w:rFonts w:ascii="Times New Roman" w:hAnsi="Times New Roman"/>
          <w:sz w:val="24"/>
          <w:szCs w:val="24"/>
          <w:lang w:eastAsia="en-US"/>
        </w:rPr>
        <w:t>Αναλογία των πρατηρίων σε διαφορετικά κράτη μέλη της ΕΕ</w:t>
      </w:r>
      <w:r w:rsidR="0030134A">
        <w:rPr>
          <w:rStyle w:val="a8"/>
          <w:rFonts w:ascii="Times New Roman" w:hAnsi="Times New Roman"/>
          <w:sz w:val="24"/>
          <w:szCs w:val="24"/>
          <w:lang w:eastAsia="en-US"/>
        </w:rPr>
        <w:footnoteReference w:id="88"/>
      </w:r>
    </w:p>
    <w:p w:rsidR="00CB6031" w:rsidRDefault="00CB6031" w:rsidP="0071531B">
      <w:pPr>
        <w:spacing w:line="360" w:lineRule="auto"/>
        <w:jc w:val="both"/>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5391150" cy="320040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391150" cy="3200400"/>
                    </a:xfrm>
                    <a:prstGeom prst="rect">
                      <a:avLst/>
                    </a:prstGeom>
                    <a:noFill/>
                    <a:ln w="9525">
                      <a:noFill/>
                      <a:miter lim="800000"/>
                      <a:headEnd/>
                      <a:tailEnd/>
                    </a:ln>
                  </pic:spPr>
                </pic:pic>
              </a:graphicData>
            </a:graphic>
          </wp:inline>
        </w:drawing>
      </w:r>
    </w:p>
    <w:p w:rsidR="00CB6031" w:rsidRDefault="00CB6031" w:rsidP="0071531B">
      <w:pPr>
        <w:spacing w:line="360" w:lineRule="auto"/>
        <w:jc w:val="both"/>
        <w:rPr>
          <w:rFonts w:ascii="Times New Roman" w:hAnsi="Times New Roman"/>
          <w:sz w:val="24"/>
          <w:szCs w:val="24"/>
          <w:lang w:eastAsia="en-US"/>
        </w:rPr>
      </w:pPr>
    </w:p>
    <w:p w:rsidR="00CB6031" w:rsidRDefault="00CB6031"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τιμή την οποία χρεώνει η επιχείρηση στον πρατηριούχο διαφοροποιείται από το ένα πρατήριο στο άλλο σύμφωνα με καθορισμένες παραμέτρους που παρουσιάζονται παρακάτω και είναι οι εξής </w:t>
      </w:r>
      <w:r w:rsidRPr="00CB6031">
        <w:rPr>
          <w:rFonts w:ascii="Times New Roman" w:hAnsi="Times New Roman"/>
          <w:sz w:val="24"/>
          <w:szCs w:val="24"/>
          <w:lang w:eastAsia="en-US"/>
        </w:rPr>
        <w:t xml:space="preserve">: </w:t>
      </w:r>
    </w:p>
    <w:p w:rsidR="00CB6031" w:rsidRDefault="00CB6031" w:rsidP="0071531B">
      <w:pPr>
        <w:spacing w:line="360" w:lineRule="auto"/>
        <w:jc w:val="both"/>
        <w:rPr>
          <w:rFonts w:ascii="Times New Roman" w:hAnsi="Times New Roman"/>
          <w:sz w:val="24"/>
          <w:szCs w:val="24"/>
          <w:lang w:eastAsia="en-US"/>
        </w:rPr>
      </w:pPr>
    </w:p>
    <w:p w:rsidR="00CB6031" w:rsidRDefault="0030134A" w:rsidP="0071531B">
      <w:pPr>
        <w:pStyle w:val="ae"/>
        <w:numPr>
          <w:ilvl w:val="0"/>
          <w:numId w:val="45"/>
        </w:numPr>
        <w:spacing w:line="360" w:lineRule="auto"/>
        <w:jc w:val="both"/>
        <w:rPr>
          <w:rFonts w:ascii="Times New Roman" w:hAnsi="Times New Roman"/>
          <w:sz w:val="24"/>
          <w:szCs w:val="24"/>
          <w:lang w:eastAsia="en-US"/>
        </w:rPr>
      </w:pPr>
      <w:r>
        <w:rPr>
          <w:rFonts w:ascii="Times New Roman" w:hAnsi="Times New Roman"/>
          <w:sz w:val="24"/>
          <w:szCs w:val="24"/>
          <w:lang w:eastAsia="en-US"/>
        </w:rPr>
        <w:t>Το επίπεδο ανταγωνισμού</w:t>
      </w:r>
      <w:r w:rsidR="00CB6031">
        <w:rPr>
          <w:rFonts w:ascii="Times New Roman" w:hAnsi="Times New Roman"/>
          <w:sz w:val="24"/>
          <w:szCs w:val="24"/>
          <w:lang w:eastAsia="en-US"/>
        </w:rPr>
        <w:t xml:space="preserve"> στην εκάστοτε τοποθεσία</w:t>
      </w:r>
    </w:p>
    <w:p w:rsidR="00CB6031" w:rsidRDefault="00CB6031" w:rsidP="0071531B">
      <w:pPr>
        <w:pStyle w:val="ae"/>
        <w:numPr>
          <w:ilvl w:val="0"/>
          <w:numId w:val="45"/>
        </w:numPr>
        <w:spacing w:line="360" w:lineRule="auto"/>
        <w:jc w:val="both"/>
        <w:rPr>
          <w:rFonts w:ascii="Times New Roman" w:hAnsi="Times New Roman"/>
          <w:sz w:val="24"/>
          <w:szCs w:val="24"/>
          <w:lang w:eastAsia="en-US"/>
        </w:rPr>
      </w:pPr>
      <w:r>
        <w:rPr>
          <w:rFonts w:ascii="Times New Roman" w:hAnsi="Times New Roman"/>
          <w:sz w:val="24"/>
          <w:szCs w:val="24"/>
          <w:lang w:eastAsia="en-US"/>
        </w:rPr>
        <w:t>Το συνολικό κόστος που υπέστη η επιχείρηση με στόχο να πείσει να συμβληθεί μαζί της</w:t>
      </w:r>
    </w:p>
    <w:p w:rsidR="00CB6031" w:rsidRDefault="00CB6031" w:rsidP="0071531B">
      <w:pPr>
        <w:pStyle w:val="ae"/>
        <w:numPr>
          <w:ilvl w:val="0"/>
          <w:numId w:val="45"/>
        </w:numPr>
        <w:spacing w:line="360" w:lineRule="auto"/>
        <w:jc w:val="both"/>
        <w:rPr>
          <w:rFonts w:ascii="Times New Roman" w:hAnsi="Times New Roman"/>
          <w:sz w:val="24"/>
          <w:szCs w:val="24"/>
          <w:lang w:eastAsia="en-US"/>
        </w:rPr>
      </w:pPr>
      <w:r>
        <w:rPr>
          <w:rFonts w:ascii="Times New Roman" w:hAnsi="Times New Roman"/>
          <w:sz w:val="24"/>
          <w:szCs w:val="24"/>
          <w:lang w:eastAsia="en-US"/>
        </w:rPr>
        <w:t>Τον όγκο κατανάλωσή</w:t>
      </w:r>
      <w:r w:rsidR="003655C2">
        <w:rPr>
          <w:rFonts w:ascii="Times New Roman" w:hAnsi="Times New Roman"/>
          <w:sz w:val="24"/>
          <w:szCs w:val="24"/>
          <w:lang w:eastAsia="en-US"/>
        </w:rPr>
        <w:t>ς</w:t>
      </w:r>
      <w:r>
        <w:rPr>
          <w:rFonts w:ascii="Times New Roman" w:hAnsi="Times New Roman"/>
          <w:sz w:val="24"/>
          <w:szCs w:val="24"/>
          <w:lang w:eastAsia="en-US"/>
        </w:rPr>
        <w:t xml:space="preserve"> του</w:t>
      </w:r>
    </w:p>
    <w:p w:rsidR="00CB6031" w:rsidRDefault="00CB6031" w:rsidP="0071531B">
      <w:pPr>
        <w:pStyle w:val="ae"/>
        <w:numPr>
          <w:ilvl w:val="0"/>
          <w:numId w:val="45"/>
        </w:numPr>
        <w:spacing w:line="360" w:lineRule="auto"/>
        <w:jc w:val="both"/>
        <w:rPr>
          <w:rFonts w:ascii="Times New Roman" w:hAnsi="Times New Roman"/>
          <w:sz w:val="24"/>
          <w:szCs w:val="24"/>
          <w:lang w:eastAsia="en-US"/>
        </w:rPr>
      </w:pPr>
      <w:r>
        <w:rPr>
          <w:rFonts w:ascii="Times New Roman" w:hAnsi="Times New Roman"/>
          <w:sz w:val="24"/>
          <w:szCs w:val="24"/>
          <w:lang w:eastAsia="en-US"/>
        </w:rPr>
        <w:t>Τις παρεχόμενες πιστώσεις κατά τη διαδικασία αποπληρωμής</w:t>
      </w:r>
    </w:p>
    <w:p w:rsidR="00CB6031" w:rsidRPr="00CB6031" w:rsidRDefault="00CB6031" w:rsidP="0071531B">
      <w:pPr>
        <w:pStyle w:val="ae"/>
        <w:numPr>
          <w:ilvl w:val="0"/>
          <w:numId w:val="45"/>
        </w:numPr>
        <w:spacing w:line="360" w:lineRule="auto"/>
        <w:jc w:val="both"/>
        <w:rPr>
          <w:rFonts w:ascii="Times New Roman" w:hAnsi="Times New Roman"/>
          <w:sz w:val="24"/>
          <w:szCs w:val="24"/>
          <w:lang w:eastAsia="en-US"/>
        </w:rPr>
      </w:pPr>
      <w:r>
        <w:rPr>
          <w:rFonts w:ascii="Times New Roman" w:hAnsi="Times New Roman"/>
          <w:sz w:val="24"/>
          <w:szCs w:val="24"/>
          <w:lang w:eastAsia="en-US"/>
        </w:rPr>
        <w:t>Την εκτίμηση για τις προοπτικές του</w:t>
      </w:r>
      <w:r w:rsidR="0030134A">
        <w:rPr>
          <w:rStyle w:val="a8"/>
          <w:rFonts w:ascii="Times New Roman" w:hAnsi="Times New Roman"/>
          <w:sz w:val="24"/>
          <w:szCs w:val="24"/>
          <w:lang w:eastAsia="en-US"/>
        </w:rPr>
        <w:footnoteReference w:id="89"/>
      </w:r>
    </w:p>
    <w:p w:rsidR="003F0CD8" w:rsidRDefault="003F0CD8" w:rsidP="0071531B">
      <w:pPr>
        <w:spacing w:line="360" w:lineRule="auto"/>
        <w:jc w:val="center"/>
        <w:rPr>
          <w:rFonts w:ascii="Times New Roman" w:hAnsi="Times New Roman"/>
          <w:sz w:val="24"/>
          <w:szCs w:val="24"/>
          <w:lang w:eastAsia="en-US"/>
        </w:rPr>
      </w:pPr>
    </w:p>
    <w:p w:rsidR="00CB6031" w:rsidRPr="00CB6031" w:rsidRDefault="00CB6031"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 xml:space="preserve">Τέλος, σε αυτό το σημείο είναι σημαντικό να τονιστεί πως τα πρατήρια του δικτύου των επιχειρήσεων εμπορίας αυτής της μορφής χωρίζονται σε καθορισμένες κατηγορίες σύμφωνα με το καθεστώς δράσης τους. Για αυτό το λόγο, χωρίζονται σε </w:t>
      </w:r>
      <w:r>
        <w:rPr>
          <w:rFonts w:ascii="Times New Roman" w:hAnsi="Times New Roman"/>
          <w:sz w:val="24"/>
          <w:szCs w:val="24"/>
          <w:lang w:val="en-US" w:eastAsia="en-US"/>
        </w:rPr>
        <w:t>COCOs</w:t>
      </w:r>
      <w:r>
        <w:rPr>
          <w:rFonts w:ascii="Times New Roman" w:hAnsi="Times New Roman"/>
          <w:sz w:val="24"/>
          <w:szCs w:val="24"/>
          <w:lang w:eastAsia="en-US"/>
        </w:rPr>
        <w:t xml:space="preserve">είτε </w:t>
      </w:r>
      <w:r>
        <w:rPr>
          <w:rFonts w:ascii="Times New Roman" w:hAnsi="Times New Roman"/>
          <w:sz w:val="24"/>
          <w:szCs w:val="24"/>
          <w:lang w:val="en-US" w:eastAsia="en-US"/>
        </w:rPr>
        <w:t>COMOs</w:t>
      </w:r>
      <w:r w:rsidRPr="00CB6031">
        <w:rPr>
          <w:rFonts w:ascii="Times New Roman" w:hAnsi="Times New Roman"/>
          <w:sz w:val="24"/>
          <w:szCs w:val="24"/>
          <w:lang w:eastAsia="en-US"/>
        </w:rPr>
        <w:t xml:space="preserve"> (</w:t>
      </w:r>
      <w:r>
        <w:rPr>
          <w:rFonts w:ascii="Times New Roman" w:hAnsi="Times New Roman"/>
          <w:sz w:val="24"/>
          <w:szCs w:val="24"/>
          <w:lang w:eastAsia="en-US"/>
        </w:rPr>
        <w:t xml:space="preserve">που είναι ίδιο-διαχειριζόμενα πρατήρια), τα λεγόμενα </w:t>
      </w:r>
      <w:r>
        <w:rPr>
          <w:rFonts w:ascii="Times New Roman" w:hAnsi="Times New Roman"/>
          <w:sz w:val="24"/>
          <w:szCs w:val="24"/>
          <w:lang w:val="en-US" w:eastAsia="en-US"/>
        </w:rPr>
        <w:t>CODOs</w:t>
      </w:r>
      <w:r>
        <w:rPr>
          <w:rFonts w:ascii="Times New Roman" w:hAnsi="Times New Roman"/>
          <w:sz w:val="24"/>
          <w:szCs w:val="24"/>
          <w:lang w:eastAsia="en-US"/>
        </w:rPr>
        <w:t xml:space="preserve"> (που είναι πρατήρια τα οποία εντάσσονται σε μια επιχείρηση εμπορίας και ως επί το πλείστον τα διαχειρίζεται ένας πρατηριούχος σαν μη εξαρτώμενος επιχειρηματίας που οριοθετεί και την τιμή μεταπώλησης) καθώς επίσης και τα καλούμενα </w:t>
      </w:r>
      <w:r>
        <w:rPr>
          <w:rFonts w:ascii="Times New Roman" w:hAnsi="Times New Roman"/>
          <w:sz w:val="24"/>
          <w:szCs w:val="24"/>
          <w:lang w:val="en-US" w:eastAsia="en-US"/>
        </w:rPr>
        <w:t>DODOs</w:t>
      </w:r>
      <w:r>
        <w:rPr>
          <w:rFonts w:ascii="Times New Roman" w:hAnsi="Times New Roman"/>
          <w:sz w:val="24"/>
          <w:szCs w:val="24"/>
          <w:lang w:eastAsia="en-US"/>
        </w:rPr>
        <w:t xml:space="preserve"> (που εντάσσονται στον πρατηριούχο και τα διαχειρίζεται ο ίδιος σαν μη εξαρτώμενος επιχειρηματίας, οριοθετώντας ελεύθερα την τιμή μεταπώλησης).</w:t>
      </w:r>
      <w:r w:rsidR="0030134A">
        <w:rPr>
          <w:rStyle w:val="a8"/>
          <w:rFonts w:ascii="Times New Roman" w:hAnsi="Times New Roman"/>
          <w:sz w:val="24"/>
          <w:szCs w:val="24"/>
          <w:lang w:eastAsia="en-US"/>
        </w:rPr>
        <w:footnoteReference w:id="90"/>
      </w:r>
    </w:p>
    <w:p w:rsidR="00CB6031" w:rsidRDefault="00CB6031" w:rsidP="0071531B">
      <w:pPr>
        <w:spacing w:line="360" w:lineRule="auto"/>
        <w:jc w:val="center"/>
        <w:rPr>
          <w:rFonts w:ascii="Times New Roman" w:hAnsi="Times New Roman"/>
          <w:sz w:val="24"/>
          <w:szCs w:val="24"/>
          <w:lang w:eastAsia="en-US"/>
        </w:rPr>
      </w:pPr>
    </w:p>
    <w:p w:rsidR="00CB6031" w:rsidRDefault="00CB6031"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4238625" cy="2876550"/>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238625" cy="2876550"/>
                    </a:xfrm>
                    <a:prstGeom prst="rect">
                      <a:avLst/>
                    </a:prstGeom>
                    <a:noFill/>
                    <a:ln w="9525">
                      <a:noFill/>
                      <a:miter lim="800000"/>
                      <a:headEnd/>
                      <a:tailEnd/>
                    </a:ln>
                  </pic:spPr>
                </pic:pic>
              </a:graphicData>
            </a:graphic>
          </wp:inline>
        </w:drawing>
      </w:r>
    </w:p>
    <w:p w:rsidR="00CB6031" w:rsidRDefault="00CB6031"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3.6 </w:t>
      </w:r>
      <w:r w:rsidRPr="00CB6031">
        <w:rPr>
          <w:rFonts w:ascii="Times New Roman" w:hAnsi="Times New Roman"/>
          <w:sz w:val="24"/>
          <w:szCs w:val="24"/>
          <w:lang w:eastAsia="en-US"/>
        </w:rPr>
        <w:t xml:space="preserve">: </w:t>
      </w:r>
      <w:r>
        <w:rPr>
          <w:rFonts w:ascii="Times New Roman" w:hAnsi="Times New Roman"/>
          <w:sz w:val="24"/>
          <w:szCs w:val="24"/>
          <w:lang w:eastAsia="en-US"/>
        </w:rPr>
        <w:t>Πρατήρια ανάλογα με το καθεστώς δράσης τους</w:t>
      </w:r>
      <w:r w:rsidR="0030134A">
        <w:rPr>
          <w:rStyle w:val="a8"/>
          <w:rFonts w:ascii="Times New Roman" w:hAnsi="Times New Roman"/>
          <w:sz w:val="24"/>
          <w:szCs w:val="24"/>
          <w:lang w:eastAsia="en-US"/>
        </w:rPr>
        <w:footnoteReference w:id="91"/>
      </w:r>
    </w:p>
    <w:p w:rsidR="00CB6031" w:rsidRDefault="00CB6031" w:rsidP="0071531B">
      <w:pPr>
        <w:spacing w:line="360" w:lineRule="auto"/>
        <w:jc w:val="center"/>
        <w:rPr>
          <w:rFonts w:ascii="Times New Roman" w:hAnsi="Times New Roman"/>
          <w:sz w:val="24"/>
          <w:szCs w:val="24"/>
          <w:lang w:eastAsia="en-US"/>
        </w:rPr>
      </w:pPr>
    </w:p>
    <w:p w:rsidR="00CB6031" w:rsidRPr="00E80BDF" w:rsidRDefault="00D96B2E"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81" w:name="_Toc12452817"/>
      <w:r>
        <w:rPr>
          <w:rFonts w:ascii="Arial Black" w:eastAsia="Times New Roman" w:hAnsi="Arial Black"/>
          <w:b/>
          <w:color w:val="000000" w:themeColor="text1"/>
          <w:spacing w:val="-35"/>
          <w:kern w:val="28"/>
          <w:sz w:val="36"/>
          <w:szCs w:val="36"/>
          <w:lang w:eastAsia="en-US"/>
        </w:rPr>
        <w:lastRenderedPageBreak/>
        <w:t>3.5</w:t>
      </w:r>
      <w:r w:rsidR="00CB6031">
        <w:rPr>
          <w:rFonts w:ascii="Arial Black" w:eastAsia="Times New Roman" w:hAnsi="Arial Black"/>
          <w:b/>
          <w:color w:val="000000" w:themeColor="text1"/>
          <w:spacing w:val="-35"/>
          <w:kern w:val="28"/>
          <w:sz w:val="36"/>
          <w:szCs w:val="36"/>
          <w:lang w:eastAsia="en-US"/>
        </w:rPr>
        <w:t xml:space="preserve"> Προοπτικές</w:t>
      </w:r>
      <w:bookmarkEnd w:id="181"/>
    </w:p>
    <w:p w:rsidR="00CB6031" w:rsidRDefault="00CB6031"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Θετικές προοπτικές εξέλιξης παρουσιάζει για τα επόμενα έτη η συγκεκριμένη αγορά αλλά με πιο χαμηλούς ρυθμούς μεγέθυνσης συγκριτικά με τα προηγούμενα έτη. Σε έρευνα που έγινε τονίζεται πως η υποκατάσταση των αγαθών αυτής της μορφής από άλλα είδη ενέργειας, όπως είναι για παράδειγμα το φυσικό αέριο, θα υλοποιηθεί με ιδιαίτερα αργούς ρυθμούς, συνέπεια της έλλειψης κινήτρων καθώς επίσης και των υψηλότερων κεφαλαιακών επενδύσεων που χρειάζονται τόσο από τα νοικοκυριά όσο και από την υπόλοιπη βιομηχανία.</w:t>
      </w:r>
      <w:r w:rsidR="0030134A">
        <w:rPr>
          <w:rStyle w:val="a8"/>
          <w:rFonts w:ascii="Times New Roman" w:hAnsi="Times New Roman"/>
          <w:sz w:val="24"/>
          <w:szCs w:val="24"/>
          <w:lang w:eastAsia="en-US"/>
        </w:rPr>
        <w:footnoteReference w:id="92"/>
      </w:r>
    </w:p>
    <w:p w:rsidR="00CB6031" w:rsidRDefault="00CB6031"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Ώθηση στον εν λόγω τομέα είναι αρκετά πιθανό να δώσει η ανάπτυξη του αγωγού </w:t>
      </w:r>
      <w:proofErr w:type="spellStart"/>
      <w:r>
        <w:rPr>
          <w:rFonts w:ascii="Times New Roman" w:hAnsi="Times New Roman"/>
          <w:sz w:val="24"/>
          <w:szCs w:val="24"/>
          <w:lang w:eastAsia="en-US"/>
        </w:rPr>
        <w:t>Μπούρκας</w:t>
      </w:r>
      <w:proofErr w:type="spellEnd"/>
      <w:r>
        <w:rPr>
          <w:rFonts w:ascii="Times New Roman" w:hAnsi="Times New Roman"/>
          <w:sz w:val="24"/>
          <w:szCs w:val="24"/>
          <w:lang w:eastAsia="en-US"/>
        </w:rPr>
        <w:t>-Αλεξανδρούπολη</w:t>
      </w:r>
      <w:r w:rsidR="002F754B">
        <w:rPr>
          <w:rFonts w:ascii="Times New Roman" w:hAnsi="Times New Roman"/>
          <w:sz w:val="24"/>
          <w:szCs w:val="24"/>
          <w:lang w:eastAsia="en-US"/>
        </w:rPr>
        <w:t xml:space="preserve">,(εάν τελικά πραγματοποιηθεί) </w:t>
      </w:r>
      <w:r>
        <w:rPr>
          <w:rFonts w:ascii="Times New Roman" w:hAnsi="Times New Roman"/>
          <w:sz w:val="24"/>
          <w:szCs w:val="24"/>
          <w:lang w:eastAsia="en-US"/>
        </w:rPr>
        <w:t xml:space="preserve">που θα ενισχύσει τον ενεργειακό εφοδιασμό της χώρας, θα αποφέρει χρηματοοικονομικά οφέλη και είναι εξαιρετικά πιθανό να ελαττώσει το κόστος του εισαγόμενου αργού πετρελαίου. Σημαντικά ζητήματα για το συγκεκριμένο τομέα, παρά τις ενέργειες που έχουν υλοποιηθεί τα προηγούμενα χρόνια με στόχο την </w:t>
      </w:r>
      <w:r w:rsidR="000B3CD5">
        <w:rPr>
          <w:rFonts w:ascii="Times New Roman" w:hAnsi="Times New Roman"/>
          <w:sz w:val="24"/>
          <w:szCs w:val="24"/>
          <w:lang w:eastAsia="en-US"/>
        </w:rPr>
        <w:t>αντιμετώπιση</w:t>
      </w:r>
      <w:r>
        <w:rPr>
          <w:rFonts w:ascii="Times New Roman" w:hAnsi="Times New Roman"/>
          <w:sz w:val="24"/>
          <w:szCs w:val="24"/>
          <w:lang w:eastAsia="en-US"/>
        </w:rPr>
        <w:t xml:space="preserve"> τους, παρ</w:t>
      </w:r>
      <w:r w:rsidR="000B3CD5">
        <w:rPr>
          <w:rFonts w:ascii="Times New Roman" w:hAnsi="Times New Roman"/>
          <w:sz w:val="24"/>
          <w:szCs w:val="24"/>
          <w:lang w:eastAsia="en-US"/>
        </w:rPr>
        <w:t>αμένουν η λαθρεμπορία, η νοθεία καθώς επίσης και η πειρατεία.</w:t>
      </w:r>
      <w:r w:rsidR="0030134A">
        <w:rPr>
          <w:rStyle w:val="a8"/>
          <w:rFonts w:ascii="Times New Roman" w:hAnsi="Times New Roman"/>
          <w:sz w:val="24"/>
          <w:szCs w:val="24"/>
          <w:lang w:eastAsia="en-US"/>
        </w:rPr>
        <w:footnoteReference w:id="93"/>
      </w:r>
    </w:p>
    <w:p w:rsidR="000B3CD5" w:rsidRDefault="000B3CD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κανονισμοί οι οποίοι έχουν οριοθετηθεί τα τελευταία χρόνια, δεν φτάνουν με στόχο την ενίσχυση του ανταγωνισμού, της υγιούς δράσης της εν λόγω αγοράς και κατ’ επέκταση της προστασίας των πελατών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ποιότητα των αγαθών, την τιμή τους καθώς επίσης και τις προσφερόμενες υπηρεσίες. Στη συγκεκριμένη κατεύθυνση χρειάζεται η ικανοποίηση επιπλέον κριτηρίων και παραμέτρων, που ως επί το πλείστον έχουν άρρηκτη σχέση με το θεσμικό πλαίσιο και έχουν σαν βασικότερο σκοπό την ολική εξάλειψη αυτών των προβλημάτων που </w:t>
      </w:r>
      <w:r>
        <w:rPr>
          <w:rFonts w:ascii="Times New Roman" w:hAnsi="Times New Roman"/>
          <w:sz w:val="24"/>
          <w:szCs w:val="24"/>
          <w:lang w:eastAsia="en-US"/>
        </w:rPr>
        <w:lastRenderedPageBreak/>
        <w:t>αναπτύσσονται σε επίπεδο ανταγωνισμού και της ορθής δράσης της συγκεκριμένης αγοράς.</w:t>
      </w:r>
      <w:r w:rsidR="0030134A">
        <w:rPr>
          <w:rStyle w:val="a8"/>
          <w:rFonts w:ascii="Times New Roman" w:hAnsi="Times New Roman"/>
          <w:sz w:val="24"/>
          <w:szCs w:val="24"/>
          <w:lang w:eastAsia="en-US"/>
        </w:rPr>
        <w:footnoteReference w:id="94"/>
      </w:r>
    </w:p>
    <w:p w:rsidR="0030134A" w:rsidRDefault="000B3CD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εγκατάσταση μηχανογραφικών συστημάτων και γενικά η αξιοποίηση των ικανοτήτων που παρέχει η ραγδαία ανάπτυξη της τεχνολογίας, θα διαδραματίσουν καθοριστικό ρόλο στην επίλυση των παραπάνω ζητημάτων. Παράλληλα, οι ελεγκτικοί μηχανισμοί είναι σημαντικό να έχουν άμεση πληροφόρηση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τις υπάρχουσες διατάξεις, ενώ καθοριστικό ρόλο στην αντιμετώπιση των δυσλειτουργιών του τομέα θα παίξει η επι</w:t>
      </w:r>
      <w:r w:rsidR="0030134A">
        <w:rPr>
          <w:rFonts w:ascii="Times New Roman" w:hAnsi="Times New Roman"/>
          <w:sz w:val="24"/>
          <w:szCs w:val="24"/>
          <w:lang w:eastAsia="en-US"/>
        </w:rPr>
        <w:t>τάχυνση των δικαστικών δράσεων.</w:t>
      </w:r>
      <w:r w:rsidR="0030134A">
        <w:rPr>
          <w:rStyle w:val="a8"/>
          <w:rFonts w:ascii="Times New Roman" w:hAnsi="Times New Roman"/>
          <w:sz w:val="24"/>
          <w:szCs w:val="24"/>
          <w:lang w:eastAsia="en-US"/>
        </w:rPr>
        <w:footnoteReference w:id="95"/>
      </w:r>
    </w:p>
    <w:p w:rsidR="000B3CD5" w:rsidRPr="000B4315" w:rsidRDefault="000B3CD5" w:rsidP="00BE51A6">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Ταυτόχρονα, οι υπεύθυνες υπη</w:t>
      </w:r>
      <w:r w:rsidR="00DA7E45">
        <w:rPr>
          <w:rFonts w:ascii="Times New Roman" w:hAnsi="Times New Roman"/>
          <w:sz w:val="24"/>
          <w:szCs w:val="24"/>
          <w:lang w:eastAsia="en-US"/>
        </w:rPr>
        <w:t>ρεσίες είναι ζωτικής σημασίας να</w:t>
      </w:r>
      <w:r>
        <w:rPr>
          <w:rFonts w:ascii="Times New Roman" w:hAnsi="Times New Roman"/>
          <w:sz w:val="24"/>
          <w:szCs w:val="24"/>
          <w:lang w:eastAsia="en-US"/>
        </w:rPr>
        <w:t xml:space="preserve"> μελετήσουν και διάφορα άλλα θέματα που έχουν άρρηκτη σχέση με το θεσμικό πλαίσιο που ισχύει, όπως είναι για παράδειγμα </w:t>
      </w:r>
      <w:r w:rsidRPr="000B3CD5">
        <w:rPr>
          <w:rFonts w:ascii="Times New Roman" w:hAnsi="Times New Roman"/>
          <w:sz w:val="24"/>
          <w:szCs w:val="24"/>
          <w:lang w:eastAsia="en-US"/>
        </w:rPr>
        <w:t>:</w:t>
      </w:r>
    </w:p>
    <w:p w:rsidR="000B3CD5" w:rsidRDefault="000B3CD5" w:rsidP="0071531B">
      <w:pPr>
        <w:pStyle w:val="ae"/>
        <w:numPr>
          <w:ilvl w:val="0"/>
          <w:numId w:val="46"/>
        </w:numPr>
        <w:spacing w:line="360" w:lineRule="auto"/>
        <w:jc w:val="both"/>
        <w:rPr>
          <w:rFonts w:ascii="Times New Roman" w:hAnsi="Times New Roman"/>
          <w:sz w:val="24"/>
          <w:szCs w:val="24"/>
          <w:lang w:eastAsia="en-US"/>
        </w:rPr>
      </w:pPr>
      <w:r>
        <w:rPr>
          <w:rFonts w:ascii="Times New Roman" w:hAnsi="Times New Roman"/>
          <w:sz w:val="24"/>
          <w:szCs w:val="24"/>
          <w:lang w:eastAsia="en-US"/>
        </w:rPr>
        <w:t>Η εξίσωση του ειδικού φόρου κατανάλωσης σε αγαθά με όμοια γνωρίσματα</w:t>
      </w:r>
    </w:p>
    <w:p w:rsidR="000B3CD5" w:rsidRDefault="000B3CD5" w:rsidP="0071531B">
      <w:pPr>
        <w:pStyle w:val="ae"/>
        <w:numPr>
          <w:ilvl w:val="0"/>
          <w:numId w:val="46"/>
        </w:num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Η κατάργηση της </w:t>
      </w:r>
      <w:r>
        <w:rPr>
          <w:rFonts w:ascii="Times New Roman" w:hAnsi="Times New Roman"/>
          <w:sz w:val="24"/>
          <w:szCs w:val="24"/>
          <w:lang w:val="en-US" w:eastAsia="en-US"/>
        </w:rPr>
        <w:t>LRP</w:t>
      </w:r>
      <w:r>
        <w:rPr>
          <w:rFonts w:ascii="Times New Roman" w:hAnsi="Times New Roman"/>
          <w:sz w:val="24"/>
          <w:szCs w:val="24"/>
          <w:lang w:eastAsia="en-US"/>
        </w:rPr>
        <w:t xml:space="preserve"> βενζίνης και της χρησιμοποίησης μικρότερων συσκευασιών πρόσθετων</w:t>
      </w:r>
    </w:p>
    <w:p w:rsidR="000B3CD5" w:rsidRDefault="000B3CD5" w:rsidP="0071531B">
      <w:pPr>
        <w:pStyle w:val="ae"/>
        <w:numPr>
          <w:ilvl w:val="0"/>
          <w:numId w:val="46"/>
        </w:num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Ο αυστηρότερος και πιο ουσιαστικός έλεγχος στις εξαγωγές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 φόρτωση πλοίων με μικτό προορισμό εντός αλλά και εκτός της χώρας μας (στο βάρος των βυτιοφόρων κατά την έξοδο είτε την είσοδο στη χώρα κλπ)</w:t>
      </w:r>
    </w:p>
    <w:p w:rsidR="000B3CD5" w:rsidRDefault="000B3CD5" w:rsidP="0071531B">
      <w:pPr>
        <w:pStyle w:val="ae"/>
        <w:numPr>
          <w:ilvl w:val="0"/>
          <w:numId w:val="46"/>
        </w:num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Η πιο αυστηρή εποπτεία των δράσεων πώλησης ναυτιλιακών καυσίμων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τα πλωτά εφοδιαστικά, τα βυτιοφόρα οχήματα, τα βιβλία τήρησης των συναλλαγών κλπ</w:t>
      </w:r>
    </w:p>
    <w:p w:rsidR="000B3CD5" w:rsidRDefault="000B3CD5" w:rsidP="0071531B">
      <w:pPr>
        <w:pStyle w:val="ae"/>
        <w:numPr>
          <w:ilvl w:val="0"/>
          <w:numId w:val="46"/>
        </w:num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Προτείνεται, επίσης, η άρση των περιορισμών που έχουν άμεση σχέση με τις δράσεις χορήγησης αδειών ανέγερσης καινούριων αποθηκευτικών χώρων, η απελευθέρωση του ωραρίου λειτουργίας των πρατηρίων υγρών καυσίμων, η πιο </w:t>
      </w:r>
      <w:r>
        <w:rPr>
          <w:rFonts w:ascii="Times New Roman" w:hAnsi="Times New Roman"/>
          <w:sz w:val="24"/>
          <w:szCs w:val="24"/>
          <w:lang w:eastAsia="en-US"/>
        </w:rPr>
        <w:lastRenderedPageBreak/>
        <w:t>απλή τελωνιακή δράση καθώς επίσης και η εγκατάσταση μηχανογραφικών συστημάτων σε συνδυασμό με την ενίσχυση και τη βελτίωση της ενημέρωσης και της πληροφόρησης</w:t>
      </w:r>
      <w:r w:rsidR="0030134A">
        <w:rPr>
          <w:rStyle w:val="a8"/>
          <w:rFonts w:ascii="Times New Roman" w:hAnsi="Times New Roman"/>
          <w:sz w:val="24"/>
          <w:szCs w:val="24"/>
          <w:lang w:eastAsia="en-US"/>
        </w:rPr>
        <w:footnoteReference w:id="96"/>
      </w:r>
    </w:p>
    <w:p w:rsidR="00E71FFE" w:rsidRDefault="00E71FFE" w:rsidP="00347CAB">
      <w:p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Η βαρύτητα των συγκεκριμένων αγαθών στο ενεργειακό ισοζύγιο της χώρας παρέμεινε σταθερά υψηλή στα μέσα της δεκαετίας του 2000, καθώς το μερίδιό τους ξεπερνά κατά μέσο όρο το 70% της συνολικής τελικής κατανάλωσης. Η συγκεκριμένη εξέλιξη αποτυπώνει την βραδεία υποκατάσταση των αγαθών αυτής της μορφής από άλλα είδη ενέργειας. Βάσει ερευνών, η συνολική ζήτηση της εσωτερικής αγοράς </w:t>
      </w:r>
      <w:r w:rsidR="005D33C2">
        <w:rPr>
          <w:rFonts w:ascii="Times New Roman" w:hAnsi="Times New Roman"/>
          <w:sz w:val="24"/>
          <w:szCs w:val="24"/>
          <w:lang w:eastAsia="en-US"/>
        </w:rPr>
        <w:t>ενισχύει</w:t>
      </w:r>
      <w:r>
        <w:rPr>
          <w:rFonts w:ascii="Times New Roman" w:hAnsi="Times New Roman"/>
          <w:sz w:val="24"/>
          <w:szCs w:val="24"/>
          <w:lang w:eastAsia="en-US"/>
        </w:rPr>
        <w:t xml:space="preserve"> την εξέλιξη η οποία κατά κύριο λόγο προέρχεται από την ανοδική τάση της ζήτησης της αμόλυβδης βενζίνης και του πετρελαίου θέρμανσης που κατέχουν και τα πιο υψηλά μερίδια στην εσωτερική αγορά της χώρας μας.</w:t>
      </w:r>
    </w:p>
    <w:p w:rsidR="00E71FFE" w:rsidRDefault="00E71FF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κατανάλωση πετρελαίου εσωτερικής καύσης επικρατεί, με ποσοστό πιο μεγάλο από το 50%, που μάλιστα εμφανίζει συνεχόμενη διεύρυνση την δεκαετία πριν την κρίση, </w:t>
      </w:r>
      <w:r w:rsidR="005D33C2">
        <w:rPr>
          <w:rFonts w:ascii="Times New Roman" w:hAnsi="Times New Roman"/>
          <w:sz w:val="24"/>
          <w:szCs w:val="24"/>
          <w:lang w:eastAsia="en-US"/>
        </w:rPr>
        <w:t>παρουσιάζοντας</w:t>
      </w:r>
      <w:r>
        <w:rPr>
          <w:rFonts w:ascii="Times New Roman" w:hAnsi="Times New Roman"/>
          <w:sz w:val="24"/>
          <w:szCs w:val="24"/>
          <w:lang w:eastAsia="en-US"/>
        </w:rPr>
        <w:t xml:space="preserve"> μέσο ετήσιο ρυθμό μεγέθυνσης της τάξης του 4,3%. Η κατανάλωση του πετρελαίου θέρμανσης περίπου διπλασιάστηκε κατά την παραπάνω περίοδο, παρουσιάζοντας παράλληλα μέση ετήσια ανοδική τάση της τάξης του 6%.</w:t>
      </w:r>
      <w:r w:rsidR="005D33C2">
        <w:rPr>
          <w:rFonts w:ascii="Times New Roman" w:hAnsi="Times New Roman"/>
          <w:sz w:val="24"/>
          <w:szCs w:val="24"/>
          <w:lang w:eastAsia="en-US"/>
        </w:rPr>
        <w:t xml:space="preserve"> Εκείνη την περίοδο ο κλάδος των μεταφορών ήταν ο καθοριστικότερος τελικός καταναλωτής παρόμοιων αγαθών, έχοντας ενεργό ρόλο στη συνολική κατανάλωση με μερίδιο που έφτανε το 53%.</w:t>
      </w:r>
      <w:r w:rsidR="0030134A">
        <w:rPr>
          <w:rStyle w:val="a8"/>
          <w:rFonts w:ascii="Times New Roman" w:hAnsi="Times New Roman"/>
          <w:sz w:val="24"/>
          <w:szCs w:val="24"/>
          <w:lang w:eastAsia="en-US"/>
        </w:rPr>
        <w:footnoteReference w:id="97"/>
      </w:r>
    </w:p>
    <w:p w:rsidR="0030134A" w:rsidRDefault="0030134A" w:rsidP="0071531B">
      <w:pPr>
        <w:spacing w:line="360" w:lineRule="auto"/>
        <w:ind w:firstLine="851"/>
        <w:jc w:val="both"/>
        <w:rPr>
          <w:rFonts w:ascii="Times New Roman" w:hAnsi="Times New Roman"/>
          <w:sz w:val="24"/>
          <w:szCs w:val="24"/>
          <w:lang w:eastAsia="en-US"/>
        </w:rPr>
      </w:pPr>
    </w:p>
    <w:p w:rsidR="0030134A" w:rsidRPr="00E71FFE" w:rsidRDefault="0030134A" w:rsidP="0071531B">
      <w:pPr>
        <w:spacing w:line="360" w:lineRule="auto"/>
        <w:jc w:val="both"/>
        <w:rPr>
          <w:rFonts w:ascii="Times New Roman" w:hAnsi="Times New Roman"/>
          <w:sz w:val="24"/>
          <w:szCs w:val="24"/>
          <w:lang w:eastAsia="en-US"/>
        </w:rPr>
      </w:pPr>
    </w:p>
    <w:p w:rsidR="00DC3F85" w:rsidRP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Πίνακας 3.4 </w:t>
      </w:r>
      <w:r>
        <w:rPr>
          <w:rFonts w:ascii="Times New Roman" w:hAnsi="Times New Roman"/>
          <w:sz w:val="24"/>
          <w:szCs w:val="24"/>
          <w:lang w:val="en-US" w:eastAsia="en-US"/>
        </w:rPr>
        <w:t>: SWOT ANALYSIS</w:t>
      </w:r>
      <w:r w:rsidR="0030134A">
        <w:rPr>
          <w:rStyle w:val="a8"/>
          <w:rFonts w:ascii="Times New Roman" w:hAnsi="Times New Roman"/>
          <w:sz w:val="24"/>
          <w:szCs w:val="24"/>
          <w:lang w:val="en-US" w:eastAsia="en-US"/>
        </w:rPr>
        <w:footnoteReference w:id="98"/>
      </w:r>
    </w:p>
    <w:tbl>
      <w:tblPr>
        <w:tblStyle w:val="a9"/>
        <w:tblW w:w="9192" w:type="dxa"/>
        <w:tblLook w:val="04A0"/>
      </w:tblPr>
      <w:tblGrid>
        <w:gridCol w:w="4596"/>
        <w:gridCol w:w="4596"/>
      </w:tblGrid>
      <w:tr w:rsidR="00DC3F85" w:rsidRPr="00DC3F85" w:rsidTr="00DC3F85">
        <w:tc>
          <w:tcPr>
            <w:tcW w:w="4596" w:type="dxa"/>
            <w:shd w:val="clear" w:color="auto" w:fill="FFFF00"/>
          </w:tcPr>
          <w:p w:rsidR="00DC3F85" w:rsidRPr="00DC3F85" w:rsidRDefault="00DC3F85" w:rsidP="0071531B">
            <w:pPr>
              <w:spacing w:line="360" w:lineRule="auto"/>
              <w:jc w:val="center"/>
              <w:rPr>
                <w:rFonts w:ascii="Times New Roman" w:hAnsi="Times New Roman"/>
                <w:b/>
                <w:sz w:val="24"/>
                <w:szCs w:val="24"/>
                <w:lang w:eastAsia="en-US"/>
              </w:rPr>
            </w:pPr>
            <w:r w:rsidRPr="00DC3F85">
              <w:rPr>
                <w:rFonts w:ascii="Times New Roman" w:hAnsi="Times New Roman"/>
                <w:b/>
                <w:sz w:val="24"/>
                <w:szCs w:val="24"/>
                <w:lang w:eastAsia="en-US"/>
              </w:rPr>
              <w:lastRenderedPageBreak/>
              <w:t>ΕΥΚΑΙΡΙΕΣ</w:t>
            </w:r>
          </w:p>
        </w:tc>
        <w:tc>
          <w:tcPr>
            <w:tcW w:w="4596" w:type="dxa"/>
            <w:shd w:val="clear" w:color="auto" w:fill="FF0000"/>
          </w:tcPr>
          <w:p w:rsidR="00DC3F85" w:rsidRPr="00DC3F85" w:rsidRDefault="00DC3F85" w:rsidP="0071531B">
            <w:pPr>
              <w:spacing w:line="360" w:lineRule="auto"/>
              <w:jc w:val="center"/>
              <w:rPr>
                <w:rFonts w:ascii="Times New Roman" w:hAnsi="Times New Roman"/>
                <w:b/>
                <w:sz w:val="24"/>
                <w:szCs w:val="24"/>
                <w:lang w:eastAsia="en-US"/>
              </w:rPr>
            </w:pPr>
            <w:r w:rsidRPr="00DC3F85">
              <w:rPr>
                <w:rFonts w:ascii="Times New Roman" w:hAnsi="Times New Roman"/>
                <w:b/>
                <w:sz w:val="24"/>
                <w:szCs w:val="24"/>
                <w:lang w:eastAsia="en-US"/>
              </w:rPr>
              <w:t>ΑΠΕΙΛΕΣ</w:t>
            </w:r>
          </w:p>
        </w:tc>
      </w:tr>
      <w:tr w:rsidR="00DC3F85" w:rsidTr="00DC3F85">
        <w:trPr>
          <w:trHeight w:val="7250"/>
        </w:trPr>
        <w:tc>
          <w:tcPr>
            <w:tcW w:w="4596" w:type="dxa"/>
            <w:tcBorders>
              <w:bottom w:val="single" w:sz="4" w:space="0" w:color="auto"/>
            </w:tcBorders>
            <w:shd w:val="clear" w:color="auto" w:fill="FFFF00"/>
          </w:tcPr>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Πιθανότητα ύπαρξης καθοριστικών αποθεμάτων πετρελαίου στην Ελλάδα</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Ανοδική τάση διεθνής ζήτησης τουλάχιστον για τα επόμενα 10 χρόνια</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Περιορισμός της νοθείας και της λαθρεμπορίας καυσίμων εξαιτίας της πιο αυστηρής νομοθεσίας και του αποδοτικού συστήματος ελέγχου</w:t>
            </w:r>
          </w:p>
          <w:p w:rsidR="00DC3F85" w:rsidRDefault="00DC3F85" w:rsidP="0071531B">
            <w:pPr>
              <w:spacing w:line="360" w:lineRule="auto"/>
              <w:jc w:val="both"/>
              <w:rPr>
                <w:rFonts w:ascii="Times New Roman" w:hAnsi="Times New Roman"/>
                <w:sz w:val="24"/>
                <w:szCs w:val="24"/>
                <w:lang w:eastAsia="en-US"/>
              </w:rPr>
            </w:pPr>
            <w:proofErr w:type="spellStart"/>
            <w:r>
              <w:rPr>
                <w:rFonts w:ascii="Times New Roman" w:hAnsi="Times New Roman"/>
                <w:sz w:val="24"/>
                <w:szCs w:val="24"/>
                <w:lang w:eastAsia="en-US"/>
              </w:rPr>
              <w:t>Εξορθολογισμός</w:t>
            </w:r>
            <w:proofErr w:type="spellEnd"/>
            <w:r>
              <w:rPr>
                <w:rFonts w:ascii="Times New Roman" w:hAnsi="Times New Roman"/>
                <w:sz w:val="24"/>
                <w:szCs w:val="24"/>
                <w:lang w:eastAsia="en-US"/>
              </w:rPr>
              <w:t xml:space="preserve"> της αγοράς</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Απελευθέρωση του τομέα των βυτιοφόρων</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Ευχέρεια εξαγωγών σε κράτη όπου υφίστανται οι προδιαγραφές καυσίμων και οχημάτων της ΕΕ</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Θετικές συνέπειες του αγωγού που προαναφέρθηκε</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Αξιοποίηση της γεωγραφικής θέσης της χώρας με στόχο την ανοδική τάση πωλήσεων αεροπορικών και ναυτιλιακών καυσίμων</w:t>
            </w:r>
          </w:p>
        </w:tc>
        <w:tc>
          <w:tcPr>
            <w:tcW w:w="4596" w:type="dxa"/>
            <w:tcBorders>
              <w:bottom w:val="single" w:sz="4" w:space="0" w:color="auto"/>
            </w:tcBorders>
            <w:shd w:val="clear" w:color="auto" w:fill="FF0000"/>
          </w:tcPr>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Όξυνση του ανταγωνισμού</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Πιθανή επιδείνωση της χρηματοοικονομικής ύφεσης και των συνεπειών της</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Μείωση της ζήτησης πετρελαίου θέρμανσης εξαιτίας υποκατάστασης από το φυσικό αέριο</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Καθοριστική ανοδική τάση του κόστους χρήσης αυτοκινήτων</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Ελάττωση της παραγωγής αργού πετρελαίου</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Σταθεροποίηση της εθνικής οικονομίας εξαιτίας ενδογενών ζητημάτων με αρνητικές συνέπειες στην αγοραστική ευχέρεια είτε την καταναλωτική συμπεριφορά</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Λήψη απαγορευτικών μέτρων</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Τεχνολογική εξέλιξη των κινητήρων των οχημάτων</w:t>
            </w:r>
          </w:p>
        </w:tc>
      </w:tr>
      <w:tr w:rsidR="00DC3F85" w:rsidRPr="00151EA9" w:rsidTr="00DC3F85">
        <w:tc>
          <w:tcPr>
            <w:tcW w:w="4596" w:type="dxa"/>
            <w:shd w:val="clear" w:color="auto" w:fill="92D050"/>
          </w:tcPr>
          <w:p w:rsidR="00DC3F85" w:rsidRPr="00151EA9" w:rsidRDefault="00DC3F85" w:rsidP="0071531B">
            <w:pPr>
              <w:spacing w:line="360" w:lineRule="auto"/>
              <w:jc w:val="center"/>
              <w:rPr>
                <w:rFonts w:ascii="Times New Roman" w:hAnsi="Times New Roman"/>
                <w:b/>
                <w:sz w:val="24"/>
                <w:szCs w:val="24"/>
                <w:lang w:eastAsia="en-US"/>
              </w:rPr>
            </w:pPr>
            <w:r w:rsidRPr="00151EA9">
              <w:rPr>
                <w:rFonts w:ascii="Times New Roman" w:hAnsi="Times New Roman"/>
                <w:b/>
                <w:sz w:val="24"/>
                <w:szCs w:val="24"/>
                <w:lang w:eastAsia="en-US"/>
              </w:rPr>
              <w:t>ΙΣΧΥΡΑ ΣΗΜΕΙΑ</w:t>
            </w:r>
          </w:p>
        </w:tc>
        <w:tc>
          <w:tcPr>
            <w:tcW w:w="4596" w:type="dxa"/>
            <w:shd w:val="clear" w:color="auto" w:fill="00B0F0"/>
          </w:tcPr>
          <w:p w:rsidR="00DC3F85" w:rsidRPr="00151EA9" w:rsidRDefault="00DC3F85" w:rsidP="0071531B">
            <w:pPr>
              <w:spacing w:line="360" w:lineRule="auto"/>
              <w:jc w:val="center"/>
              <w:rPr>
                <w:rFonts w:ascii="Times New Roman" w:hAnsi="Times New Roman"/>
                <w:b/>
                <w:sz w:val="24"/>
                <w:szCs w:val="24"/>
                <w:lang w:eastAsia="en-US"/>
              </w:rPr>
            </w:pPr>
            <w:r w:rsidRPr="00151EA9">
              <w:rPr>
                <w:rFonts w:ascii="Times New Roman" w:hAnsi="Times New Roman"/>
                <w:b/>
                <w:sz w:val="24"/>
                <w:szCs w:val="24"/>
                <w:lang w:eastAsia="en-US"/>
              </w:rPr>
              <w:t>ΑΔΥΝΑΤΑ ΣΗΜΕΙΑ</w:t>
            </w:r>
          </w:p>
        </w:tc>
      </w:tr>
      <w:tr w:rsidR="00DC3F85" w:rsidTr="00DC3F85">
        <w:tc>
          <w:tcPr>
            <w:tcW w:w="4596" w:type="dxa"/>
            <w:shd w:val="clear" w:color="auto" w:fill="92D050"/>
          </w:tcPr>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Παρακολούθηση της εξέλιξης της αγοράς</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Φυσική προστασία της αγοράς της χώρας μας εξαιτίας καθοριστικών φραγμών εισόδου</w:t>
            </w:r>
          </w:p>
          <w:p w:rsidR="00DC3F85" w:rsidRDefault="00575041"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Δυναμισμός, ευελιξία </w:t>
            </w:r>
            <w:r w:rsidR="00DC3F85">
              <w:rPr>
                <w:rFonts w:ascii="Times New Roman" w:hAnsi="Times New Roman"/>
                <w:sz w:val="24"/>
                <w:szCs w:val="24"/>
                <w:lang w:eastAsia="en-US"/>
              </w:rPr>
              <w:t xml:space="preserve">και προσαρμοστικότητα των μεσαίων </w:t>
            </w:r>
            <w:r w:rsidR="00DC3F85">
              <w:rPr>
                <w:rFonts w:ascii="Times New Roman" w:hAnsi="Times New Roman"/>
                <w:sz w:val="24"/>
                <w:szCs w:val="24"/>
                <w:lang w:eastAsia="en-US"/>
              </w:rPr>
              <w:lastRenderedPageBreak/>
              <w:t>επιχειρήσεων διανομής</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Μικρές ικανότητες υποκατάστασης των ΙΧ από άλλα μέσα</w:t>
            </w:r>
          </w:p>
        </w:tc>
        <w:tc>
          <w:tcPr>
            <w:tcW w:w="4596" w:type="dxa"/>
            <w:shd w:val="clear" w:color="auto" w:fill="00B0F0"/>
          </w:tcPr>
          <w:p w:rsidR="00DC3F85" w:rsidRDefault="00DC3F85" w:rsidP="0071531B">
            <w:pPr>
              <w:spacing w:line="360" w:lineRule="auto"/>
              <w:jc w:val="both"/>
              <w:rPr>
                <w:rFonts w:ascii="Times New Roman" w:hAnsi="Times New Roman"/>
                <w:sz w:val="24"/>
                <w:szCs w:val="24"/>
                <w:lang w:eastAsia="en-US"/>
              </w:rPr>
            </w:pPr>
            <w:proofErr w:type="spellStart"/>
            <w:r>
              <w:rPr>
                <w:rFonts w:ascii="Times New Roman" w:hAnsi="Times New Roman"/>
                <w:sz w:val="24"/>
                <w:szCs w:val="24"/>
                <w:lang w:eastAsia="en-US"/>
              </w:rPr>
              <w:lastRenderedPageBreak/>
              <w:t>Ολιγοπωλιακή</w:t>
            </w:r>
            <w:proofErr w:type="spellEnd"/>
            <w:r>
              <w:rPr>
                <w:rFonts w:ascii="Times New Roman" w:hAnsi="Times New Roman"/>
                <w:sz w:val="24"/>
                <w:szCs w:val="24"/>
                <w:lang w:eastAsia="en-US"/>
              </w:rPr>
              <w:t xml:space="preserve"> αγορά με ζητήματα κατάχρησης δεσπόζουσας θέσης από τις επιχειρήσεις διύλισης</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Μεγάλο σύνολο πρατηρίων σε σχέση με το μέγεθος της αγοράς</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Καθοριστικά ζητήματα νοθείας και </w:t>
            </w:r>
            <w:r>
              <w:rPr>
                <w:rFonts w:ascii="Times New Roman" w:hAnsi="Times New Roman"/>
                <w:sz w:val="24"/>
                <w:szCs w:val="24"/>
                <w:lang w:eastAsia="en-US"/>
              </w:rPr>
              <w:lastRenderedPageBreak/>
              <w:t>λαθρεμπορίας καυσίμων</w:t>
            </w:r>
          </w:p>
          <w:p w:rsidR="00DC3F85" w:rsidRDefault="00DC3F85"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Όξυνση των ζητημάτων σε τεράστια αστικά κέντρα τα οποία περιορίζουν σημαντικά την ελκυστικότητα του ΙΧ σαν βασικό μεταφορικό μέσο</w:t>
            </w:r>
          </w:p>
        </w:tc>
      </w:tr>
    </w:tbl>
    <w:p w:rsidR="00DC3F85" w:rsidRPr="00E71FFE" w:rsidRDefault="00DC3F85" w:rsidP="0071531B">
      <w:pPr>
        <w:spacing w:line="360" w:lineRule="auto"/>
        <w:jc w:val="both"/>
        <w:rPr>
          <w:rFonts w:ascii="Times New Roman" w:hAnsi="Times New Roman"/>
          <w:sz w:val="24"/>
          <w:szCs w:val="24"/>
          <w:lang w:eastAsia="en-US"/>
        </w:rPr>
      </w:pPr>
    </w:p>
    <w:p w:rsidR="00CB6031" w:rsidRDefault="00CB6031" w:rsidP="0071531B">
      <w:pPr>
        <w:spacing w:line="360" w:lineRule="auto"/>
        <w:jc w:val="center"/>
        <w:rPr>
          <w:rFonts w:ascii="Times New Roman" w:hAnsi="Times New Roman"/>
          <w:sz w:val="24"/>
          <w:szCs w:val="24"/>
          <w:lang w:eastAsia="en-US"/>
        </w:rPr>
      </w:pPr>
    </w:p>
    <w:p w:rsidR="000B4315" w:rsidRDefault="000B4315" w:rsidP="0071531B">
      <w:pPr>
        <w:spacing w:line="360" w:lineRule="auto"/>
        <w:jc w:val="center"/>
        <w:rPr>
          <w:rFonts w:ascii="Times New Roman" w:hAnsi="Times New Roman"/>
          <w:sz w:val="24"/>
          <w:szCs w:val="24"/>
          <w:lang w:eastAsia="en-US"/>
        </w:rPr>
      </w:pPr>
    </w:p>
    <w:p w:rsidR="000B4315" w:rsidRPr="00FE386A" w:rsidRDefault="000B4315" w:rsidP="0071531B">
      <w:pPr>
        <w:pStyle w:val="PartTitle"/>
        <w:framePr w:w="1845" w:h="2806" w:hRule="exact" w:wrap="notBeside" w:hAnchor="page" w:x="8634" w:y="1006"/>
        <w:spacing w:after="200" w:line="360" w:lineRule="auto"/>
        <w:rPr>
          <w:color w:val="000000" w:themeColor="text1"/>
          <w:lang w:val="el-GR"/>
        </w:rPr>
      </w:pPr>
      <w:r w:rsidRPr="00FE386A">
        <w:rPr>
          <w:color w:val="000000" w:themeColor="text1"/>
          <w:lang w:val="el-GR"/>
        </w:rPr>
        <w:lastRenderedPageBreak/>
        <w:t>Κεφάλαιο</w:t>
      </w:r>
    </w:p>
    <w:p w:rsidR="000B4315" w:rsidRPr="00FE386A" w:rsidRDefault="000B4315" w:rsidP="0071531B">
      <w:pPr>
        <w:pStyle w:val="PartLabel"/>
        <w:framePr w:w="1845" w:h="2806" w:hRule="exact" w:wrap="notBeside" w:hAnchor="page" w:x="8634" w:y="1006"/>
        <w:spacing w:before="0" w:after="200" w:line="360" w:lineRule="auto"/>
        <w:rPr>
          <w:color w:val="000000" w:themeColor="text1"/>
          <w:sz w:val="48"/>
          <w:szCs w:val="48"/>
          <w:lang w:val="el-GR"/>
        </w:rPr>
      </w:pPr>
      <w:r>
        <w:rPr>
          <w:color w:val="000000" w:themeColor="text1"/>
          <w:sz w:val="144"/>
          <w:szCs w:val="144"/>
          <w:lang w:val="el-GR"/>
        </w:rPr>
        <w:t>4</w:t>
      </w:r>
    </w:p>
    <w:p w:rsidR="000B4315" w:rsidRPr="00FE386A" w:rsidRDefault="000B4315" w:rsidP="0071531B">
      <w:pPr>
        <w:spacing w:line="360" w:lineRule="auto"/>
        <w:outlineLvl w:val="0"/>
        <w:rPr>
          <w:rFonts w:ascii="Arial Black" w:eastAsia="Times New Roman" w:hAnsi="Arial Black"/>
          <w:color w:val="000000" w:themeColor="text1"/>
          <w:spacing w:val="-35"/>
          <w:kern w:val="28"/>
          <w:sz w:val="48"/>
          <w:szCs w:val="20"/>
          <w:lang w:eastAsia="en-US"/>
        </w:rPr>
      </w:pPr>
      <w:bookmarkStart w:id="182" w:name="_Toc12452818"/>
      <w:r>
        <w:rPr>
          <w:rFonts w:ascii="Arial Black" w:eastAsia="Times New Roman" w:hAnsi="Arial Black"/>
          <w:color w:val="000000" w:themeColor="text1"/>
          <w:spacing w:val="-35"/>
          <w:kern w:val="28"/>
          <w:sz w:val="48"/>
          <w:szCs w:val="20"/>
          <w:lang w:eastAsia="en-US"/>
        </w:rPr>
        <w:t>ΔΙΥΛΙΣΗ</w:t>
      </w:r>
      <w:bookmarkEnd w:id="182"/>
    </w:p>
    <w:p w:rsidR="000B4315" w:rsidRPr="00E80BDF" w:rsidRDefault="000B4315"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83" w:name="_Toc12452819"/>
      <w:r>
        <w:rPr>
          <w:rFonts w:ascii="Arial Black" w:eastAsia="Times New Roman" w:hAnsi="Arial Black"/>
          <w:b/>
          <w:color w:val="000000" w:themeColor="text1"/>
          <w:spacing w:val="-35"/>
          <w:kern w:val="28"/>
          <w:sz w:val="36"/>
          <w:szCs w:val="36"/>
          <w:lang w:eastAsia="en-US"/>
        </w:rPr>
        <w:t>4.1 Διύλιση αργού πετρελαίου</w:t>
      </w:r>
      <w:bookmarkEnd w:id="183"/>
    </w:p>
    <w:p w:rsidR="000B4315" w:rsidRDefault="0057749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συγκεκριμένη δράση περιέχει καθορισμένες φάσεις όπως είναι η απομάκρυνση των ξένων προς του </w:t>
      </w:r>
      <w:r>
        <w:rPr>
          <w:rFonts w:ascii="Times New Roman" w:hAnsi="Times New Roman"/>
          <w:sz w:val="24"/>
          <w:szCs w:val="24"/>
          <w:lang w:val="en-US" w:eastAsia="en-US"/>
        </w:rPr>
        <w:t>H</w:t>
      </w:r>
      <w:r w:rsidRPr="00577497">
        <w:rPr>
          <w:rFonts w:ascii="Times New Roman" w:hAnsi="Times New Roman"/>
          <w:sz w:val="24"/>
          <w:szCs w:val="24"/>
          <w:lang w:eastAsia="en-US"/>
        </w:rPr>
        <w:t>/</w:t>
      </w:r>
      <w:r>
        <w:rPr>
          <w:rFonts w:ascii="Times New Roman" w:hAnsi="Times New Roman"/>
          <w:sz w:val="24"/>
          <w:szCs w:val="24"/>
          <w:lang w:val="en-US" w:eastAsia="en-US"/>
        </w:rPr>
        <w:t>C</w:t>
      </w:r>
      <w:r>
        <w:rPr>
          <w:rFonts w:ascii="Times New Roman" w:hAnsi="Times New Roman"/>
          <w:sz w:val="24"/>
          <w:szCs w:val="24"/>
          <w:lang w:eastAsia="en-US"/>
        </w:rPr>
        <w:t xml:space="preserve"> ουσιών και ως επί το πλείστον των ενώσεων του θείου αλλά και την κλασμ</w:t>
      </w:r>
      <w:r w:rsidR="00627253">
        <w:rPr>
          <w:rFonts w:ascii="Times New Roman" w:hAnsi="Times New Roman"/>
          <w:sz w:val="24"/>
          <w:szCs w:val="24"/>
          <w:lang w:eastAsia="en-US"/>
        </w:rPr>
        <w:t>ατική απόσταξ</w:t>
      </w:r>
      <w:r>
        <w:rPr>
          <w:rFonts w:ascii="Times New Roman" w:hAnsi="Times New Roman"/>
          <w:sz w:val="24"/>
          <w:szCs w:val="24"/>
          <w:lang w:eastAsia="en-US"/>
        </w:rPr>
        <w:t xml:space="preserve">η (το πετρέλαιο διαχωρίζεται σε κλάσματα σύμφωνα με τα σημεία ζέσης των συστατικών του στην αποστακτική στήλη). Τα κυριότερα αγαθά του πετρελαίου είναι τα αέρια μεθανίου και </w:t>
      </w:r>
      <w:proofErr w:type="spellStart"/>
      <w:r>
        <w:rPr>
          <w:rFonts w:ascii="Times New Roman" w:hAnsi="Times New Roman"/>
          <w:sz w:val="24"/>
          <w:szCs w:val="24"/>
          <w:lang w:eastAsia="en-US"/>
        </w:rPr>
        <w:t>αιθανίου</w:t>
      </w:r>
      <w:proofErr w:type="spellEnd"/>
      <w:r>
        <w:rPr>
          <w:rFonts w:ascii="Times New Roman" w:hAnsi="Times New Roman"/>
          <w:sz w:val="24"/>
          <w:szCs w:val="24"/>
          <w:lang w:eastAsia="en-US"/>
        </w:rPr>
        <w:t xml:space="preserve">, το υγραέριο, η βενζίνη, η νάφθα, η κηροζίνη, το πετρέλαιο </w:t>
      </w:r>
      <w:r>
        <w:rPr>
          <w:rFonts w:ascii="Times New Roman" w:hAnsi="Times New Roman"/>
          <w:sz w:val="24"/>
          <w:szCs w:val="24"/>
          <w:lang w:val="en-US" w:eastAsia="en-US"/>
        </w:rPr>
        <w:t>Diesel</w:t>
      </w:r>
      <w:r>
        <w:rPr>
          <w:rFonts w:ascii="Times New Roman" w:hAnsi="Times New Roman"/>
          <w:sz w:val="24"/>
          <w:szCs w:val="24"/>
          <w:lang w:eastAsia="en-US"/>
        </w:rPr>
        <w:t>, τα ορυκτέλαια καθώς επίσης και ένα υπόλειμμα εκ του οποίου αναπτύσσεται το μαζούτ και η άσφαλτος.</w:t>
      </w:r>
      <w:r w:rsidR="0030134A">
        <w:rPr>
          <w:rStyle w:val="a8"/>
          <w:rFonts w:ascii="Times New Roman" w:hAnsi="Times New Roman"/>
          <w:sz w:val="24"/>
          <w:szCs w:val="24"/>
          <w:lang w:eastAsia="en-US"/>
        </w:rPr>
        <w:footnoteReference w:id="99"/>
      </w:r>
    </w:p>
    <w:p w:rsidR="00577497" w:rsidRDefault="0057749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Το πιο μεγάλο κομμάτι των αγαθών της κλασματικής απόσταξης του πετρελαίου κατά κύριο λόγο χρησιμεύει σαν πηγή ενέργειας (κίνηση μεταφορικών μέσων, θέρμανση, παραγωγή ηλεκτρικής ενέργειας κλπ) ενώ το υπόλοιπο κομμάτι των αγαθών αυτής της μορφής χρησιμεύει κυρίως σαν πρώτη ύλη με βασικότερο στόχο την ανάπτυξη άλλων χημικών ουσιών κατά κύριο λόγο οργανικών ενώσεων. Οι συγκεκριμένες ουσίες καλούνται πετροχημικά.</w:t>
      </w:r>
      <w:r w:rsidR="0030134A">
        <w:rPr>
          <w:rStyle w:val="a8"/>
          <w:rFonts w:ascii="Times New Roman" w:hAnsi="Times New Roman"/>
          <w:sz w:val="24"/>
          <w:szCs w:val="24"/>
          <w:lang w:eastAsia="en-US"/>
        </w:rPr>
        <w:footnoteReference w:id="100"/>
      </w:r>
    </w:p>
    <w:p w:rsidR="00577497" w:rsidRDefault="0057749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Το συγκεκριμένο αποτέλεσμα κατορθώνεται μέσω της εφαρμογής 3 ξεχωριστών δράσεων που είναι η ατμοσφαιρική απόσταξη του εν λόγω αγαθού, του διαχωρισμού των αερίων και των βενζινών και της εν </w:t>
      </w:r>
      <w:proofErr w:type="spellStart"/>
      <w:r>
        <w:rPr>
          <w:rFonts w:ascii="Times New Roman" w:hAnsi="Times New Roman"/>
          <w:sz w:val="24"/>
          <w:szCs w:val="24"/>
          <w:lang w:eastAsia="en-US"/>
        </w:rPr>
        <w:t>κενώ</w:t>
      </w:r>
      <w:proofErr w:type="spellEnd"/>
      <w:r>
        <w:rPr>
          <w:rFonts w:ascii="Times New Roman" w:hAnsi="Times New Roman"/>
          <w:sz w:val="24"/>
          <w:szCs w:val="24"/>
          <w:lang w:eastAsia="en-US"/>
        </w:rPr>
        <w:t xml:space="preserve"> απόσταξης του </w:t>
      </w:r>
      <w:r>
        <w:rPr>
          <w:rFonts w:ascii="Times New Roman" w:hAnsi="Times New Roman"/>
          <w:sz w:val="24"/>
          <w:szCs w:val="24"/>
          <w:lang w:eastAsia="en-US"/>
        </w:rPr>
        <w:lastRenderedPageBreak/>
        <w:t xml:space="preserve">ατμοσφαιρικού υπολείμματος. Οι 3 αυτές δράσεις αποτελούν τις περισσότερες φορές μια παραγωγική μονάδα, που καλείται μονάδα διύλισης αργού πετρελαίου. Λόγω του ότι το συγκεκριμένο αγαθό, περιλαμβάνει εκτός από τους υδρογονάνθρακες και αρκετές ακόμα διαφοροποιημένες ουσίες (όπως είναι για παράδειγμα θείο, νερό, οξυγόνο, άζωτο κλπ) το καθιστούν πρακτικά άχρηστο σε ακατέργαστη μορφή. Στην αρχή, το συγκεκριμένο αγαθό δέχεται εξειδικευμένη κατεργασία με στόχο την απομάκρυνση των προσμείξεων του θείου το οποίο περιλαμβάνει. Η εν λόγω κατεργασία καλείται </w:t>
      </w:r>
      <w:proofErr w:type="spellStart"/>
      <w:r>
        <w:rPr>
          <w:rFonts w:ascii="Times New Roman" w:hAnsi="Times New Roman"/>
          <w:sz w:val="24"/>
          <w:szCs w:val="24"/>
          <w:lang w:eastAsia="en-US"/>
        </w:rPr>
        <w:t>αποθείωση</w:t>
      </w:r>
      <w:proofErr w:type="spellEnd"/>
      <w:r>
        <w:rPr>
          <w:rFonts w:ascii="Times New Roman" w:hAnsi="Times New Roman"/>
          <w:sz w:val="24"/>
          <w:szCs w:val="24"/>
          <w:lang w:eastAsia="en-US"/>
        </w:rPr>
        <w:t xml:space="preserve"> του πετρελαίου.</w:t>
      </w:r>
      <w:r w:rsidR="0030134A">
        <w:rPr>
          <w:rStyle w:val="a8"/>
          <w:rFonts w:ascii="Times New Roman" w:hAnsi="Times New Roman"/>
          <w:sz w:val="24"/>
          <w:szCs w:val="24"/>
          <w:lang w:eastAsia="en-US"/>
        </w:rPr>
        <w:footnoteReference w:id="101"/>
      </w:r>
    </w:p>
    <w:p w:rsidR="00577497" w:rsidRDefault="0057749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Γενικότερα, το συγκεκριμένο αγαθό αποθηκεύεται σε δεξαμενές και δέχεται μια φυσική δράση απομάκρυνσης ανόργανων αλάτων και στη συνέχεια οδηγείται στην ατμοσφαιρική στήλη απόσταξης με στόχο το διαχωρισμό του σε επιμέρους κλάσματα καθώς επίσης και την αναβάθμισή του σε αγαθά τα οποία θα ικανοποιούν τις απαιτήσεις και τις επιθυμίες των πελατών. Η όλη δράση αυτής της μορφής ονομάζεται διύλιση. Απόσταξη καλείται η φυσική δράση του διαχωρισμού συστατικών σύμφωνα με την πτητικότητα την οποία εμφανίζουν (σημείο ζέσεως).</w:t>
      </w:r>
      <w:r w:rsidR="0030134A">
        <w:rPr>
          <w:rStyle w:val="a8"/>
          <w:rFonts w:ascii="Times New Roman" w:hAnsi="Times New Roman"/>
          <w:sz w:val="24"/>
          <w:szCs w:val="24"/>
          <w:lang w:eastAsia="en-US"/>
        </w:rPr>
        <w:footnoteReference w:id="102"/>
      </w:r>
    </w:p>
    <w:p w:rsidR="0030134A" w:rsidRDefault="0030134A" w:rsidP="0071531B">
      <w:pPr>
        <w:spacing w:line="360" w:lineRule="auto"/>
        <w:jc w:val="both"/>
        <w:rPr>
          <w:rFonts w:ascii="Times New Roman" w:hAnsi="Times New Roman"/>
          <w:sz w:val="24"/>
          <w:szCs w:val="24"/>
          <w:lang w:eastAsia="en-US"/>
        </w:rPr>
      </w:pPr>
    </w:p>
    <w:p w:rsidR="0030134A" w:rsidRDefault="0030134A"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2781300" cy="2971474"/>
            <wp:effectExtent l="19050" t="0" r="0" b="0"/>
            <wp:docPr id="2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781300" cy="2971474"/>
                    </a:xfrm>
                    <a:prstGeom prst="rect">
                      <a:avLst/>
                    </a:prstGeom>
                    <a:noFill/>
                    <a:ln w="9525">
                      <a:noFill/>
                      <a:miter lim="800000"/>
                      <a:headEnd/>
                      <a:tailEnd/>
                    </a:ln>
                  </pic:spPr>
                </pic:pic>
              </a:graphicData>
            </a:graphic>
          </wp:inline>
        </w:drawing>
      </w:r>
    </w:p>
    <w:p w:rsidR="0030134A" w:rsidRDefault="0030134A"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 xml:space="preserve">Εικόνα 4.1 </w:t>
      </w:r>
      <w:r w:rsidRPr="006A3860">
        <w:rPr>
          <w:rFonts w:ascii="Times New Roman" w:hAnsi="Times New Roman"/>
          <w:sz w:val="24"/>
          <w:szCs w:val="24"/>
          <w:lang w:eastAsia="en-US"/>
        </w:rPr>
        <w:t xml:space="preserve">: </w:t>
      </w:r>
      <w:r>
        <w:rPr>
          <w:rFonts w:ascii="Times New Roman" w:hAnsi="Times New Roman"/>
          <w:sz w:val="24"/>
          <w:szCs w:val="24"/>
          <w:lang w:eastAsia="en-US"/>
        </w:rPr>
        <w:t>Σχηματική απεικόνιση στήλης απόσταξης</w:t>
      </w:r>
      <w:r>
        <w:rPr>
          <w:rStyle w:val="a8"/>
          <w:rFonts w:ascii="Times New Roman" w:hAnsi="Times New Roman"/>
          <w:sz w:val="24"/>
          <w:szCs w:val="24"/>
          <w:lang w:eastAsia="en-US"/>
        </w:rPr>
        <w:footnoteReference w:id="103"/>
      </w:r>
    </w:p>
    <w:p w:rsidR="0030134A" w:rsidRDefault="0030134A" w:rsidP="0071531B">
      <w:pPr>
        <w:spacing w:line="360" w:lineRule="auto"/>
        <w:jc w:val="both"/>
        <w:rPr>
          <w:rFonts w:ascii="Times New Roman" w:hAnsi="Times New Roman"/>
          <w:sz w:val="24"/>
          <w:szCs w:val="24"/>
          <w:lang w:eastAsia="en-US"/>
        </w:rPr>
      </w:pPr>
    </w:p>
    <w:p w:rsidR="00577497" w:rsidRDefault="0057749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συγκεκριμένη δράση περιέχεται από μια στήλη απόσταξης. Οι ατμοί από αυτό το αγαθό ανέρχονται στη στήλη και συμπυκνώνονται όσο ανεβαίνουν από επίπεδο σε επίπεδο. Τα πιο </w:t>
      </w:r>
      <w:proofErr w:type="spellStart"/>
      <w:r>
        <w:rPr>
          <w:rFonts w:ascii="Times New Roman" w:hAnsi="Times New Roman"/>
          <w:sz w:val="24"/>
          <w:szCs w:val="24"/>
          <w:lang w:eastAsia="en-US"/>
        </w:rPr>
        <w:t>πτυτικά</w:t>
      </w:r>
      <w:proofErr w:type="spellEnd"/>
      <w:r>
        <w:rPr>
          <w:rFonts w:ascii="Times New Roman" w:hAnsi="Times New Roman"/>
          <w:sz w:val="24"/>
          <w:szCs w:val="24"/>
          <w:lang w:eastAsia="en-US"/>
        </w:rPr>
        <w:t xml:space="preserve"> συστατικά σταδιακά γίνονται πιο καθαρά κοντά στην κορυφή της συγκεκριμένης στήλης, ενώ από την άλλη πλευρά συστατικά που εμφανίζουν πιο χαμηλά σημεία ζέσεως εμπλουτίζονται στον πυθμένα. Λόγω του ότι η συγκεκριμένη δράση είναι φυσικά, δεν υφίστανται χημικές αντιδράσεις.</w:t>
      </w:r>
      <w:r w:rsidR="0030134A">
        <w:rPr>
          <w:rStyle w:val="a8"/>
          <w:rFonts w:ascii="Times New Roman" w:hAnsi="Times New Roman"/>
          <w:sz w:val="24"/>
          <w:szCs w:val="24"/>
          <w:lang w:eastAsia="en-US"/>
        </w:rPr>
        <w:footnoteReference w:id="104"/>
      </w:r>
    </w:p>
    <w:p w:rsidR="0012099B" w:rsidRPr="006A3860" w:rsidRDefault="0057749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Τα βασικότερα κλάσματα τα οποία διακρίνονται στην ατμοσφαιρική στήλη είναι ελαφρά αέρια και ελαφρά νάφθα, βαριά νάφθα, κηροζίνη, ντίζελ, ελαφρύ </w:t>
      </w:r>
      <w:proofErr w:type="spellStart"/>
      <w:r>
        <w:rPr>
          <w:rFonts w:ascii="Times New Roman" w:hAnsi="Times New Roman"/>
          <w:sz w:val="24"/>
          <w:szCs w:val="24"/>
          <w:lang w:eastAsia="en-US"/>
        </w:rPr>
        <w:t>αεριέλαιο</w:t>
      </w:r>
      <w:proofErr w:type="spellEnd"/>
      <w:r>
        <w:rPr>
          <w:rFonts w:ascii="Times New Roman" w:hAnsi="Times New Roman"/>
          <w:sz w:val="24"/>
          <w:szCs w:val="24"/>
          <w:lang w:eastAsia="en-US"/>
        </w:rPr>
        <w:t xml:space="preserve"> καθώς επίσης και βαρύ υπόλειμμα. Με κυριότερο στόχο να υλοποιηθεί ο διαχωρισμός των κλασμάτων αυτής της μορφής είναι χρήσιμη η προθέρμανση του συγκεκριμένου αγαθού σε υψηλή θερμοκρασία, σχεδόν 370 βαθμούς Κελσίου, προκειμένου να αναπτυχθούν 2 επίπεδα διαχωρισμού,  ένα αέριο και ένα υγρό. Αυτό σημαίνει πως η δράση αυτής της μορφής απαιτεί μεγάλα ποσά ενέργειας.</w:t>
      </w:r>
      <w:r w:rsidR="0030134A">
        <w:rPr>
          <w:rStyle w:val="a8"/>
          <w:rFonts w:ascii="Times New Roman" w:hAnsi="Times New Roman"/>
          <w:sz w:val="24"/>
          <w:szCs w:val="24"/>
          <w:lang w:eastAsia="en-US"/>
        </w:rPr>
        <w:footnoteReference w:id="105"/>
      </w:r>
    </w:p>
    <w:p w:rsidR="00577497" w:rsidRPr="00577497" w:rsidRDefault="0057749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Τα κλάσματα από την ατμοσφαιρική στήλη απόσταξης οδηγούνται σε άλλες εγκαταστάσεις για επιπλέον επεξεργασία καθώς επίσης και αισθητή βελτίωση των γνωρισμάτων τους, προκειμένου να καταφέρουν να αποτελέσουν εντός προδιαγραφών τυποποιημένα αγαθά προς κατανάλωση. Μια απλοποιημένη παράσταση ενός διυλιστηρίου αυτής της μορφής με τυπικές ποσότητες διύλισης εμ</w:t>
      </w:r>
      <w:r w:rsidR="006A3860">
        <w:rPr>
          <w:rFonts w:ascii="Times New Roman" w:hAnsi="Times New Roman"/>
          <w:sz w:val="24"/>
          <w:szCs w:val="24"/>
          <w:lang w:eastAsia="en-US"/>
        </w:rPr>
        <w:t>φανίζεται στην εικόνα 4.2 που ακολουθεί ενώ στην εικόνα 4.3 παρουσιάζεται το διάγραμμα ροής ενός σύγχρονου διυλιστηρίου.</w:t>
      </w:r>
      <w:r w:rsidR="0012099B">
        <w:rPr>
          <w:rStyle w:val="a8"/>
          <w:rFonts w:ascii="Times New Roman" w:hAnsi="Times New Roman"/>
          <w:sz w:val="24"/>
          <w:szCs w:val="24"/>
          <w:lang w:eastAsia="en-US"/>
        </w:rPr>
        <w:footnoteReference w:id="106"/>
      </w:r>
    </w:p>
    <w:p w:rsidR="0012099B" w:rsidRDefault="0012099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Στο σημείο αυτό είναι σημαντικό να τονιστεί πως το εκάστοτε διυλιστήριο έχει το δικό του διάγραμμα ροής, που τις περισσότερες φορές οριοθετείται από τα κυριότερα γνωρίσματα του αργού πετρελαίου το οποίο χρησιμοποιεί, το διαθέσιμο εξοπλισμό, τη ζήτηση των αγαθών καθώς επίσης και το συνολικό κόστος δράσης. Σε ένα σύγχρονο διυλιστήριο υλοποιείται ένα τεράστιο σύνολο διαφοροποιημένων δράσεων που σκοπό έχουν να βελτιστοποιήσουν την παραγωγική δράση καυσίμων και βασικών υλών με τον πιο οικονομικό τρόπο, εστιάζοντας στο εκάστοτε νομοθετικό πλαίσιο, για βελτιωμένα καύσιμα ή για την προστασία του περιβάλλοντος.</w:t>
      </w:r>
      <w:r>
        <w:rPr>
          <w:rStyle w:val="a8"/>
          <w:rFonts w:ascii="Times New Roman" w:hAnsi="Times New Roman"/>
          <w:sz w:val="24"/>
          <w:szCs w:val="24"/>
          <w:lang w:eastAsia="en-US"/>
        </w:rPr>
        <w:footnoteReference w:id="107"/>
      </w:r>
    </w:p>
    <w:p w:rsidR="0012099B" w:rsidRDefault="0012099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Στις αποστακτικές στήλες του συγκεκριμένου αγαθού υλοποιούνται οι βασικότερες δράσεις ενός σύγχρονου διυλιστηρίου. Στις εν λόγω στήλες γίνεται χρήση του διαχωρισμού αυτού του αγαθού σε κλάσματα σύμφωνα με το σημείο βρασμού τους, προκειμένου οι δράσεις οι οποίες έπονται να έχουν την κατάλληλη τροφοδοσία η οποία να έχει την ευχέρεια να ικανοποιήσει τις ιδιαίτερες προδιαγραφές τις περαιτέρω δράσης.</w:t>
      </w:r>
      <w:r>
        <w:rPr>
          <w:rStyle w:val="a8"/>
          <w:rFonts w:ascii="Times New Roman" w:hAnsi="Times New Roman"/>
          <w:sz w:val="24"/>
          <w:szCs w:val="24"/>
          <w:lang w:eastAsia="en-US"/>
        </w:rPr>
        <w:footnoteReference w:id="108"/>
      </w:r>
    </w:p>
    <w:p w:rsidR="000B4315" w:rsidRDefault="000B4315" w:rsidP="0071531B">
      <w:pPr>
        <w:spacing w:line="360" w:lineRule="auto"/>
        <w:jc w:val="center"/>
        <w:rPr>
          <w:rFonts w:ascii="Times New Roman" w:hAnsi="Times New Roman"/>
          <w:sz w:val="24"/>
          <w:szCs w:val="24"/>
          <w:lang w:eastAsia="en-US"/>
        </w:rPr>
      </w:pPr>
    </w:p>
    <w:p w:rsidR="0012099B" w:rsidRDefault="0012099B"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3267075" cy="2865855"/>
            <wp:effectExtent l="19050" t="0" r="9525" b="0"/>
            <wp:docPr id="3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3267075" cy="2865855"/>
                    </a:xfrm>
                    <a:prstGeom prst="rect">
                      <a:avLst/>
                    </a:prstGeom>
                    <a:noFill/>
                    <a:ln w="9525">
                      <a:noFill/>
                      <a:miter lim="800000"/>
                      <a:headEnd/>
                      <a:tailEnd/>
                    </a:ln>
                  </pic:spPr>
                </pic:pic>
              </a:graphicData>
            </a:graphic>
          </wp:inline>
        </w:drawing>
      </w:r>
    </w:p>
    <w:p w:rsidR="0012099B" w:rsidRDefault="0012099B"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 xml:space="preserve">Εικόνα 4.2 </w:t>
      </w:r>
      <w:r w:rsidRPr="006A3860">
        <w:rPr>
          <w:rFonts w:ascii="Times New Roman" w:hAnsi="Times New Roman"/>
          <w:sz w:val="24"/>
          <w:szCs w:val="24"/>
          <w:lang w:eastAsia="en-US"/>
        </w:rPr>
        <w:t xml:space="preserve">: </w:t>
      </w:r>
      <w:r>
        <w:rPr>
          <w:rFonts w:ascii="Times New Roman" w:hAnsi="Times New Roman"/>
          <w:sz w:val="24"/>
          <w:szCs w:val="24"/>
          <w:lang w:eastAsia="en-US"/>
        </w:rPr>
        <w:t>Σχηματική παρουσίαση ενός τυπικού διυλιστηρίου</w:t>
      </w:r>
      <w:r>
        <w:rPr>
          <w:rStyle w:val="a8"/>
          <w:rFonts w:ascii="Times New Roman" w:hAnsi="Times New Roman"/>
          <w:sz w:val="24"/>
          <w:szCs w:val="24"/>
          <w:lang w:eastAsia="en-US"/>
        </w:rPr>
        <w:footnoteReference w:id="109"/>
      </w:r>
    </w:p>
    <w:p w:rsidR="006A3860" w:rsidRDefault="006A3860" w:rsidP="0071531B">
      <w:pPr>
        <w:spacing w:line="360" w:lineRule="auto"/>
        <w:jc w:val="center"/>
        <w:rPr>
          <w:rFonts w:ascii="Times New Roman" w:hAnsi="Times New Roman"/>
          <w:sz w:val="24"/>
          <w:szCs w:val="24"/>
          <w:lang w:eastAsia="en-US"/>
        </w:rPr>
      </w:pPr>
    </w:p>
    <w:p w:rsidR="0012099B" w:rsidRDefault="0012099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Απόδοση και οικονομία ως επί το πλείστον κατορθώνονται στην περίπτωση στην οποία η απόσταξη αυτού του αγαθού υλοποιηθεί σε 2 φάσεις. Αρχικά, η απόσταξη του συνόλου του αργού πετρελαίου υλοποιείται επί της ουσίας σε ατμοσφαιρική πίεση και στη συνέχεια, το κλάσμα </w:t>
      </w:r>
      <w:proofErr w:type="spellStart"/>
      <w:r>
        <w:rPr>
          <w:rFonts w:ascii="Times New Roman" w:hAnsi="Times New Roman"/>
          <w:sz w:val="24"/>
          <w:szCs w:val="24"/>
          <w:lang w:eastAsia="en-US"/>
        </w:rPr>
        <w:t>πυθμένος</w:t>
      </w:r>
      <w:proofErr w:type="spellEnd"/>
      <w:r>
        <w:rPr>
          <w:rFonts w:ascii="Times New Roman" w:hAnsi="Times New Roman"/>
          <w:sz w:val="24"/>
          <w:szCs w:val="24"/>
          <w:lang w:eastAsia="en-US"/>
        </w:rPr>
        <w:t xml:space="preserve"> της ατμοσφαιρικής στήλης με υψηλό σημείο βρασμού, έχει τη δυνατότητα να τροφοδοτήσει μια 2</w:t>
      </w:r>
      <w:r w:rsidRPr="006A3860">
        <w:rPr>
          <w:rFonts w:ascii="Times New Roman" w:hAnsi="Times New Roman"/>
          <w:sz w:val="24"/>
          <w:szCs w:val="24"/>
          <w:vertAlign w:val="superscript"/>
          <w:lang w:eastAsia="en-US"/>
        </w:rPr>
        <w:t>η</w:t>
      </w:r>
      <w:r>
        <w:rPr>
          <w:rFonts w:ascii="Times New Roman" w:hAnsi="Times New Roman"/>
          <w:sz w:val="24"/>
          <w:szCs w:val="24"/>
          <w:lang w:eastAsia="en-US"/>
        </w:rPr>
        <w:t xml:space="preserve"> στήλη η οποία δρα σε υψηλό κενό (δηλαδή με χαμηλή πίεση).</w:t>
      </w:r>
      <w:r>
        <w:rPr>
          <w:rStyle w:val="a8"/>
          <w:rFonts w:ascii="Times New Roman" w:hAnsi="Times New Roman"/>
          <w:sz w:val="24"/>
          <w:szCs w:val="24"/>
          <w:lang w:eastAsia="en-US"/>
        </w:rPr>
        <w:footnoteReference w:id="110"/>
      </w:r>
    </w:p>
    <w:p w:rsidR="0012099B" w:rsidRDefault="0012099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στήλη κενού χρειάζεται καθώς ο θερμικός διαχωρισμός των βαρέων κλασμάτων σε ατμοσφαιρική πίεση χρειάζεται υψηλότερες θερμοκρασίες στις οποίες υλοποιείται ταυτόχρονα και η θερμική διάσπαση των συγκεκριμένων κλασμάτων με βασικότερη συνέπεια την υποβάθμιση των αγαθών, απώλεια υδρογονανθράκων καθώς επίσης και απόθεση </w:t>
      </w:r>
      <w:proofErr w:type="spellStart"/>
      <w:r>
        <w:rPr>
          <w:rFonts w:ascii="Times New Roman" w:hAnsi="Times New Roman"/>
          <w:sz w:val="24"/>
          <w:szCs w:val="24"/>
          <w:lang w:eastAsia="en-US"/>
        </w:rPr>
        <w:t>μάκας</w:t>
      </w:r>
      <w:proofErr w:type="spellEnd"/>
      <w:r>
        <w:rPr>
          <w:rFonts w:ascii="Times New Roman" w:hAnsi="Times New Roman"/>
          <w:sz w:val="24"/>
          <w:szCs w:val="24"/>
          <w:lang w:eastAsia="en-US"/>
        </w:rPr>
        <w:t xml:space="preserve"> στον εξοπλισμό εξαιτίας σχηματισμού </w:t>
      </w:r>
      <w:proofErr w:type="spellStart"/>
      <w:r>
        <w:rPr>
          <w:rFonts w:ascii="Times New Roman" w:hAnsi="Times New Roman"/>
          <w:sz w:val="24"/>
          <w:szCs w:val="24"/>
          <w:lang w:eastAsia="en-US"/>
        </w:rPr>
        <w:t>κωκ</w:t>
      </w:r>
      <w:proofErr w:type="spellEnd"/>
      <w:r>
        <w:rPr>
          <w:rFonts w:ascii="Times New Roman" w:hAnsi="Times New Roman"/>
          <w:sz w:val="24"/>
          <w:szCs w:val="24"/>
          <w:lang w:eastAsia="en-US"/>
        </w:rPr>
        <w:t>. Ως γνωστόν, η θερμοκρασία βρασμού μειώνεται σημαντικά διαμέσου της μείωσης της πίεσης. Με αυτόν τον τρόπο τα πιο βαριά κλάσματα στη στήλη κενού, βράζουν σε πιο μικρή θερμοκρασία και αποφεύγεται η θερμική τους διάσπαση. Μια παρόμοια διαδικασία υφίσταται και στην προσθήκη ατμού στη στήλη.</w:t>
      </w:r>
      <w:r>
        <w:rPr>
          <w:rStyle w:val="a8"/>
          <w:rFonts w:ascii="Times New Roman" w:hAnsi="Times New Roman"/>
          <w:sz w:val="24"/>
          <w:szCs w:val="24"/>
          <w:lang w:eastAsia="en-US"/>
        </w:rPr>
        <w:footnoteReference w:id="111"/>
      </w:r>
    </w:p>
    <w:p w:rsidR="006A3860" w:rsidRDefault="006A3860" w:rsidP="0071531B">
      <w:pPr>
        <w:spacing w:line="360" w:lineRule="auto"/>
        <w:jc w:val="center"/>
        <w:rPr>
          <w:rFonts w:ascii="Times New Roman" w:hAnsi="Times New Roman"/>
          <w:sz w:val="24"/>
          <w:szCs w:val="24"/>
          <w:lang w:eastAsia="en-US"/>
        </w:rPr>
      </w:pPr>
    </w:p>
    <w:p w:rsidR="006A3860" w:rsidRDefault="006A3860" w:rsidP="0071531B">
      <w:pPr>
        <w:spacing w:line="360" w:lineRule="auto"/>
        <w:jc w:val="center"/>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5391150" cy="3676650"/>
            <wp:effectExtent l="19050" t="0" r="0" b="0"/>
            <wp:docPr id="1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391150" cy="3676650"/>
                    </a:xfrm>
                    <a:prstGeom prst="rect">
                      <a:avLst/>
                    </a:prstGeom>
                    <a:noFill/>
                    <a:ln w="9525">
                      <a:noFill/>
                      <a:miter lim="800000"/>
                      <a:headEnd/>
                      <a:tailEnd/>
                    </a:ln>
                  </pic:spPr>
                </pic:pic>
              </a:graphicData>
            </a:graphic>
          </wp:inline>
        </w:drawing>
      </w:r>
    </w:p>
    <w:p w:rsidR="006A3860" w:rsidRDefault="006A3860"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4.3 </w:t>
      </w:r>
      <w:r w:rsidRPr="006A3860">
        <w:rPr>
          <w:rFonts w:ascii="Times New Roman" w:hAnsi="Times New Roman"/>
          <w:sz w:val="24"/>
          <w:szCs w:val="24"/>
          <w:lang w:eastAsia="en-US"/>
        </w:rPr>
        <w:t xml:space="preserve">: </w:t>
      </w:r>
      <w:r>
        <w:rPr>
          <w:rFonts w:ascii="Times New Roman" w:hAnsi="Times New Roman"/>
          <w:sz w:val="24"/>
          <w:szCs w:val="24"/>
          <w:lang w:eastAsia="en-US"/>
        </w:rPr>
        <w:t>Διάγραμμα ροής ενός σύγχρονου διυλιστηρίου</w:t>
      </w:r>
      <w:r w:rsidR="0012099B">
        <w:rPr>
          <w:rStyle w:val="a8"/>
          <w:rFonts w:ascii="Times New Roman" w:hAnsi="Times New Roman"/>
          <w:sz w:val="24"/>
          <w:szCs w:val="24"/>
          <w:lang w:eastAsia="en-US"/>
        </w:rPr>
        <w:footnoteReference w:id="112"/>
      </w:r>
    </w:p>
    <w:p w:rsidR="006A3860" w:rsidRDefault="006A3860" w:rsidP="0071531B">
      <w:pPr>
        <w:spacing w:line="360" w:lineRule="auto"/>
        <w:jc w:val="center"/>
        <w:rPr>
          <w:rFonts w:ascii="Times New Roman" w:hAnsi="Times New Roman"/>
          <w:sz w:val="24"/>
          <w:szCs w:val="24"/>
          <w:lang w:eastAsia="en-US"/>
        </w:rPr>
      </w:pPr>
    </w:p>
    <w:p w:rsidR="005152EB" w:rsidRDefault="005152E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προθέρμανση αυτού του αγαθού, είναι σημαντικό να τονιστεί πως πριν εισχωρήσει στην ατμοσφαιρική στήλη προθερμαίνεται σε ένα μεγάλο σύνολο από </w:t>
      </w:r>
      <w:proofErr w:type="spellStart"/>
      <w:r>
        <w:rPr>
          <w:rFonts w:ascii="Times New Roman" w:hAnsi="Times New Roman"/>
          <w:sz w:val="24"/>
          <w:szCs w:val="24"/>
          <w:lang w:eastAsia="en-US"/>
        </w:rPr>
        <w:t>εναλλάκτες</w:t>
      </w:r>
      <w:proofErr w:type="spellEnd"/>
      <w:r>
        <w:rPr>
          <w:rFonts w:ascii="Times New Roman" w:hAnsi="Times New Roman"/>
          <w:sz w:val="24"/>
          <w:szCs w:val="24"/>
          <w:lang w:eastAsia="en-US"/>
        </w:rPr>
        <w:t xml:space="preserve"> θερμότητες στους 550 βαθμούς Φαρενάιτ σχεδόν με θερμική εναλλαγή με τα αγαθά και τα ρεύματα </w:t>
      </w:r>
      <w:proofErr w:type="spellStart"/>
      <w:r>
        <w:rPr>
          <w:rFonts w:ascii="Times New Roman" w:hAnsi="Times New Roman"/>
          <w:sz w:val="24"/>
          <w:szCs w:val="24"/>
          <w:lang w:eastAsia="en-US"/>
        </w:rPr>
        <w:t>επαναρροής</w:t>
      </w:r>
      <w:proofErr w:type="spellEnd"/>
      <w:r>
        <w:rPr>
          <w:rFonts w:ascii="Times New Roman" w:hAnsi="Times New Roman"/>
          <w:sz w:val="24"/>
          <w:szCs w:val="24"/>
          <w:lang w:eastAsia="en-US"/>
        </w:rPr>
        <w:t xml:space="preserve"> της στήλης. Στη συνέχεια, το αγαθό αυτό θερμαίνεται σε φούρνο στους 650 έως 750 βαθμούς και μετέπειτα τροφοδοτεί την ατμοσφαιρική στήλη.</w:t>
      </w:r>
      <w:r w:rsidR="0012099B">
        <w:rPr>
          <w:rStyle w:val="a8"/>
          <w:rFonts w:ascii="Times New Roman" w:hAnsi="Times New Roman"/>
          <w:sz w:val="24"/>
          <w:szCs w:val="24"/>
          <w:lang w:eastAsia="en-US"/>
        </w:rPr>
        <w:footnoteReference w:id="113"/>
      </w:r>
    </w:p>
    <w:p w:rsidR="005152EB" w:rsidRDefault="005152E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θερμοκρασία εξόδου του αγαθού αυτής της μορφής από τον φούρνο είναι ιδιαίτερα υψηλή, προκειμένου να έχουν ατμοποιηθεί όλα τα αγαθά τα οποία αφαιρούνται πάνω από το δίσκο τροφοδοσίας και ένα 10 έως και 20% επιπλέον από τα αγαθά </w:t>
      </w:r>
      <w:proofErr w:type="spellStart"/>
      <w:r>
        <w:rPr>
          <w:rFonts w:ascii="Times New Roman" w:hAnsi="Times New Roman"/>
          <w:sz w:val="24"/>
          <w:szCs w:val="24"/>
          <w:lang w:eastAsia="en-US"/>
        </w:rPr>
        <w:t>πυθμένος</w:t>
      </w:r>
      <w:proofErr w:type="spellEnd"/>
      <w:r>
        <w:rPr>
          <w:rFonts w:ascii="Times New Roman" w:hAnsi="Times New Roman"/>
          <w:sz w:val="24"/>
          <w:szCs w:val="24"/>
          <w:lang w:eastAsia="en-US"/>
        </w:rPr>
        <w:t xml:space="preserve">. Αυτό το ποσοστό προσφέρει την ευχέρεια </w:t>
      </w:r>
      <w:proofErr w:type="spellStart"/>
      <w:r>
        <w:rPr>
          <w:rFonts w:ascii="Times New Roman" w:hAnsi="Times New Roman"/>
          <w:sz w:val="24"/>
          <w:szCs w:val="24"/>
          <w:lang w:eastAsia="en-US"/>
        </w:rPr>
        <w:t>κλασμάτωσης</w:t>
      </w:r>
      <w:proofErr w:type="spellEnd"/>
      <w:r>
        <w:rPr>
          <w:rFonts w:ascii="Times New Roman" w:hAnsi="Times New Roman"/>
          <w:sz w:val="24"/>
          <w:szCs w:val="24"/>
          <w:lang w:eastAsia="en-US"/>
        </w:rPr>
        <w:t xml:space="preserve"> ακριβώς </w:t>
      </w:r>
      <w:r>
        <w:rPr>
          <w:rFonts w:ascii="Times New Roman" w:hAnsi="Times New Roman"/>
          <w:sz w:val="24"/>
          <w:szCs w:val="24"/>
          <w:lang w:eastAsia="en-US"/>
        </w:rPr>
        <w:lastRenderedPageBreak/>
        <w:t xml:space="preserve">πάνω από το δίσκο της τροφοδοσίας και προσφέρει εσωτερική </w:t>
      </w:r>
      <w:proofErr w:type="spellStart"/>
      <w:r>
        <w:rPr>
          <w:rFonts w:ascii="Times New Roman" w:hAnsi="Times New Roman"/>
          <w:sz w:val="24"/>
          <w:szCs w:val="24"/>
          <w:lang w:eastAsia="en-US"/>
        </w:rPr>
        <w:t>επαναρροή</w:t>
      </w:r>
      <w:proofErr w:type="spellEnd"/>
      <w:r>
        <w:rPr>
          <w:rFonts w:ascii="Times New Roman" w:hAnsi="Times New Roman"/>
          <w:sz w:val="24"/>
          <w:szCs w:val="24"/>
          <w:lang w:eastAsia="en-US"/>
        </w:rPr>
        <w:t xml:space="preserve"> σε περίσσεια των πλευρικών ρευμάτων τα οποία αφαιρούνται.</w:t>
      </w:r>
      <w:r w:rsidR="0012099B">
        <w:rPr>
          <w:rStyle w:val="a8"/>
          <w:rFonts w:ascii="Times New Roman" w:hAnsi="Times New Roman"/>
          <w:sz w:val="24"/>
          <w:szCs w:val="24"/>
          <w:lang w:eastAsia="en-US"/>
        </w:rPr>
        <w:footnoteReference w:id="114"/>
      </w:r>
    </w:p>
    <w:p w:rsidR="005152EB" w:rsidRDefault="005152E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Είναι σημαντικό να τοποθετηθεί ένα δοχείο διαχωρισμού ανάμεσα στους </w:t>
      </w:r>
      <w:proofErr w:type="spellStart"/>
      <w:r>
        <w:rPr>
          <w:rFonts w:ascii="Times New Roman" w:hAnsi="Times New Roman"/>
          <w:sz w:val="24"/>
          <w:szCs w:val="24"/>
          <w:lang w:eastAsia="en-US"/>
        </w:rPr>
        <w:t>εναλλάκτες</w:t>
      </w:r>
      <w:proofErr w:type="spellEnd"/>
      <w:r>
        <w:rPr>
          <w:rFonts w:ascii="Times New Roman" w:hAnsi="Times New Roman"/>
          <w:sz w:val="24"/>
          <w:szCs w:val="24"/>
          <w:lang w:eastAsia="en-US"/>
        </w:rPr>
        <w:t xml:space="preserve"> θερμότητες προθέρμανσης και του φούρνου θέρμανσης. Τα κλάσματα χαμηλού σημείου βρασμού τα οποία ατμοποιούνται με την προθέρμανση στους </w:t>
      </w:r>
      <w:proofErr w:type="spellStart"/>
      <w:r>
        <w:rPr>
          <w:rFonts w:ascii="Times New Roman" w:hAnsi="Times New Roman"/>
          <w:sz w:val="24"/>
          <w:szCs w:val="24"/>
          <w:lang w:eastAsia="en-US"/>
        </w:rPr>
        <w:t>εναλλάκτες</w:t>
      </w:r>
      <w:proofErr w:type="spellEnd"/>
      <w:r>
        <w:rPr>
          <w:rFonts w:ascii="Times New Roman" w:hAnsi="Times New Roman"/>
          <w:sz w:val="24"/>
          <w:szCs w:val="24"/>
          <w:lang w:eastAsia="en-US"/>
        </w:rPr>
        <w:t xml:space="preserve"> διαχωρίζονται στο δοχείο διαχωρισμού και σταδιακά οδηγούνται στο δίσκο τροφοδοσίας της ατμοσφαιρικής στήλης. Το υγρό ρεύμα από το δοχείο αυτής της μορφής κατά κύριο λόγο αντλείται διαμέσου του φούρνου στην αποστακτική στήλη. Με αυτόν τον τρόπο χρειάζονται πιο μικροί και πιο οικονομικοί φούρνοι με βασικότερο στόχο τη θέρμανση της τροφοδοσίας της στήλης αυτής της μορφής.</w:t>
      </w:r>
      <w:r w:rsidR="0012099B">
        <w:rPr>
          <w:rStyle w:val="a8"/>
          <w:rFonts w:ascii="Times New Roman" w:hAnsi="Times New Roman"/>
          <w:sz w:val="24"/>
          <w:szCs w:val="24"/>
          <w:lang w:eastAsia="en-US"/>
        </w:rPr>
        <w:footnoteReference w:id="115"/>
      </w:r>
    </w:p>
    <w:p w:rsidR="005152EB" w:rsidRDefault="005152EB" w:rsidP="0071531B">
      <w:pPr>
        <w:spacing w:line="360" w:lineRule="auto"/>
        <w:jc w:val="both"/>
        <w:rPr>
          <w:rFonts w:ascii="Times New Roman" w:hAnsi="Times New Roman"/>
          <w:sz w:val="24"/>
          <w:szCs w:val="24"/>
          <w:lang w:eastAsia="en-US"/>
        </w:rPr>
      </w:pPr>
    </w:p>
    <w:p w:rsidR="005152EB" w:rsidRDefault="005152EB"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400675" cy="3200400"/>
            <wp:effectExtent l="19050" t="0" r="9525" b="0"/>
            <wp:docPr id="1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400675" cy="3200400"/>
                    </a:xfrm>
                    <a:prstGeom prst="rect">
                      <a:avLst/>
                    </a:prstGeom>
                    <a:noFill/>
                    <a:ln w="9525">
                      <a:noFill/>
                      <a:miter lim="800000"/>
                      <a:headEnd/>
                      <a:tailEnd/>
                    </a:ln>
                  </pic:spPr>
                </pic:pic>
              </a:graphicData>
            </a:graphic>
          </wp:inline>
        </w:drawing>
      </w:r>
    </w:p>
    <w:p w:rsidR="005152EB" w:rsidRPr="005152EB" w:rsidRDefault="005152EB"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 xml:space="preserve">Εικόνα 4.4 </w:t>
      </w:r>
      <w:r w:rsidRPr="003D04F5">
        <w:rPr>
          <w:rFonts w:ascii="Times New Roman" w:hAnsi="Times New Roman"/>
          <w:sz w:val="24"/>
          <w:szCs w:val="24"/>
          <w:lang w:eastAsia="en-US"/>
        </w:rPr>
        <w:t xml:space="preserve">: </w:t>
      </w:r>
      <w:r>
        <w:rPr>
          <w:rFonts w:ascii="Times New Roman" w:hAnsi="Times New Roman"/>
          <w:sz w:val="24"/>
          <w:szCs w:val="24"/>
          <w:lang w:eastAsia="en-US"/>
        </w:rPr>
        <w:t>Προθέρμανση αργού πετρελαίου</w:t>
      </w:r>
      <w:r w:rsidR="0012099B">
        <w:rPr>
          <w:rStyle w:val="a8"/>
          <w:rFonts w:ascii="Times New Roman" w:hAnsi="Times New Roman"/>
          <w:sz w:val="24"/>
          <w:szCs w:val="24"/>
          <w:lang w:eastAsia="en-US"/>
        </w:rPr>
        <w:footnoteReference w:id="116"/>
      </w:r>
    </w:p>
    <w:p w:rsidR="006A3860" w:rsidRDefault="006A3860" w:rsidP="0071531B">
      <w:pPr>
        <w:spacing w:line="360" w:lineRule="auto"/>
        <w:jc w:val="center"/>
        <w:rPr>
          <w:rFonts w:ascii="Times New Roman" w:hAnsi="Times New Roman"/>
          <w:sz w:val="24"/>
          <w:szCs w:val="24"/>
          <w:lang w:eastAsia="en-US"/>
        </w:rPr>
      </w:pPr>
    </w:p>
    <w:p w:rsidR="005152EB" w:rsidRDefault="005152E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ατμοσφαιρική στήλη, θα πρέπει να τονιστεί πως η </w:t>
      </w:r>
      <w:proofErr w:type="spellStart"/>
      <w:r>
        <w:rPr>
          <w:rFonts w:ascii="Times New Roman" w:hAnsi="Times New Roman"/>
          <w:sz w:val="24"/>
          <w:szCs w:val="24"/>
          <w:lang w:eastAsia="en-US"/>
        </w:rPr>
        <w:t>επαναρροή</w:t>
      </w:r>
      <w:proofErr w:type="spellEnd"/>
      <w:r>
        <w:rPr>
          <w:rFonts w:ascii="Times New Roman" w:hAnsi="Times New Roman"/>
          <w:sz w:val="24"/>
          <w:szCs w:val="24"/>
          <w:lang w:eastAsia="en-US"/>
        </w:rPr>
        <w:t xml:space="preserve"> της στήλης κατορθώνεται μέσω της συμπύκνωσης των ατμών της κορυφής και με την επιστροφή ενός μέρους του υγρού ρεύματος στην κορυφή της εν λόγω στήλης. Πλάγια υγρά ρεύματα αφαιρούνται από τη συγκεκριμένη στήλη. Τα ρεύματα αυτής της μορφής είναι πλούσια σε στοιχεία χαμηλού σημείου βρασμού. Τα συγκεκριμένα ελαφρά απογυμνώνονται σε μικρότερες στήλες με 4 μέχρι και 10 δίσκους με ατμό ο οποίος εισάγεται κάτω από τον δίσκο </w:t>
      </w:r>
      <w:proofErr w:type="spellStart"/>
      <w:r>
        <w:rPr>
          <w:rFonts w:ascii="Times New Roman" w:hAnsi="Times New Roman"/>
          <w:sz w:val="24"/>
          <w:szCs w:val="24"/>
          <w:lang w:eastAsia="en-US"/>
        </w:rPr>
        <w:t>πυθμένος</w:t>
      </w:r>
      <w:proofErr w:type="spellEnd"/>
      <w:r>
        <w:rPr>
          <w:rFonts w:ascii="Times New Roman" w:hAnsi="Times New Roman"/>
          <w:sz w:val="24"/>
          <w:szCs w:val="24"/>
          <w:lang w:eastAsia="en-US"/>
        </w:rPr>
        <w:t>. Ο ατμός και τα ελαφρά εισάγονται ξανά στη συγκεκριμένη στήλη σε μια θέση πάνω από το σημείο λήψης του υγρού.</w:t>
      </w:r>
      <w:r w:rsidR="0012099B">
        <w:rPr>
          <w:rStyle w:val="a8"/>
          <w:rFonts w:ascii="Times New Roman" w:hAnsi="Times New Roman"/>
          <w:sz w:val="24"/>
          <w:szCs w:val="24"/>
          <w:lang w:eastAsia="en-US"/>
        </w:rPr>
        <w:footnoteReference w:id="117"/>
      </w:r>
    </w:p>
    <w:p w:rsidR="001B1780" w:rsidRDefault="001B17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Για τη στήλη κενού αργού πετρελαίου είναι σημαντικό να επισημανθεί ότι εξαιτίας της θερμικής διάσπασης της τροφοδοσίας σε υψηλή θερμοκρασία γίνεται χρήση της αποστακτικής στήλης σε κενό 25 έως και 40</w:t>
      </w:r>
      <w:r>
        <w:rPr>
          <w:rFonts w:ascii="Times New Roman" w:hAnsi="Times New Roman"/>
          <w:sz w:val="24"/>
          <w:szCs w:val="24"/>
          <w:lang w:val="en-US" w:eastAsia="en-US"/>
        </w:rPr>
        <w:t>mmHg</w:t>
      </w:r>
      <w:r>
        <w:rPr>
          <w:rFonts w:ascii="Times New Roman" w:hAnsi="Times New Roman"/>
          <w:sz w:val="24"/>
          <w:szCs w:val="24"/>
          <w:lang w:eastAsia="en-US"/>
        </w:rPr>
        <w:t xml:space="preserve"> όπου υφίσταται η πίεση δράσης της συγκεκριμένης στήλης. Με την ύπαρξη ατμού η πίεση μειώνεται κατά 10</w:t>
      </w:r>
      <w:r>
        <w:rPr>
          <w:rFonts w:ascii="Times New Roman" w:hAnsi="Times New Roman"/>
          <w:sz w:val="24"/>
          <w:szCs w:val="24"/>
          <w:lang w:val="en-US" w:eastAsia="en-US"/>
        </w:rPr>
        <w:t>mmHg</w:t>
      </w:r>
      <w:r>
        <w:rPr>
          <w:rFonts w:ascii="Times New Roman" w:hAnsi="Times New Roman"/>
          <w:sz w:val="24"/>
          <w:szCs w:val="24"/>
          <w:lang w:eastAsia="en-US"/>
        </w:rPr>
        <w:t xml:space="preserve"> είτε βρίσκεται σε ακόμα πιο χαμηλά επίπεδα και με αυτόν τον τρόπο γίνεται πιο εύκολη η ατμοποίηση της τροφοδοσίας.</w:t>
      </w:r>
      <w:r w:rsidR="0012099B">
        <w:rPr>
          <w:rStyle w:val="a8"/>
          <w:rFonts w:ascii="Times New Roman" w:hAnsi="Times New Roman"/>
          <w:sz w:val="24"/>
          <w:szCs w:val="24"/>
          <w:lang w:eastAsia="en-US"/>
        </w:rPr>
        <w:footnoteReference w:id="118"/>
      </w:r>
    </w:p>
    <w:p w:rsidR="001B1780" w:rsidRDefault="001B17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εισχώρηση του ατμού στην είσοδο του φούρνου θέρμανσης της τροφοδοσίας της στήλης αυτής της μορφής, βοηθάει σε μεγάλο βαθμό στην ανοδική τάση της ταχύτητας της τροφοδοσίας στους αυλούς του φούρνου και σταδιακά μειώνει την απόθεση </w:t>
      </w:r>
      <w:proofErr w:type="spellStart"/>
      <w:r>
        <w:rPr>
          <w:rFonts w:ascii="Times New Roman" w:hAnsi="Times New Roman"/>
          <w:sz w:val="24"/>
          <w:szCs w:val="24"/>
          <w:lang w:eastAsia="en-US"/>
        </w:rPr>
        <w:t>κωκ</w:t>
      </w:r>
      <w:proofErr w:type="spellEnd"/>
      <w:r>
        <w:rPr>
          <w:rFonts w:ascii="Times New Roman" w:hAnsi="Times New Roman"/>
          <w:sz w:val="24"/>
          <w:szCs w:val="24"/>
          <w:lang w:eastAsia="en-US"/>
        </w:rPr>
        <w:t>. Η καθοδική τάση πίεσης στις γραμμές της κορυφής της στήλης, στον συμπυκνωτήρα και σε όλο τον υπόλοιπο εξοπλισμό μεταξύ εξοπλισμού ανάπτυξης κενού και στήλης είναι σημαντική παράμετρος κόστους.</w:t>
      </w:r>
      <w:r w:rsidR="0012099B">
        <w:rPr>
          <w:rStyle w:val="a8"/>
          <w:rFonts w:ascii="Times New Roman" w:hAnsi="Times New Roman"/>
          <w:sz w:val="24"/>
          <w:szCs w:val="24"/>
          <w:lang w:eastAsia="en-US"/>
        </w:rPr>
        <w:footnoteReference w:id="119"/>
      </w:r>
    </w:p>
    <w:p w:rsidR="001B1780" w:rsidRDefault="001B17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 xml:space="preserve">Η μικρότερη πτώση πίεσης είναι εφικτό σταδιακά να οδηγήσει σε καθοριστική μείωση του λειτουργικού κόστους της συγκεκριμένης στήλης. Η μειωμένη πίεση πολλές φορές οδηγεί στην ανοδική τάση των ογκομετρικών ροών των ατμών στη συγκεκριμένη στήλη και σαν επίπτωση χρειάζεται διάμετρο στήλης αρκετά πιο πάνω από εκείνη της ατμοσφαιρικής στήλης. Τα προηγούμενο χρόνια έχουν αναπτυχθεί και στήλες κενού με διάμετρο 12 μέτρων. Η λειτουργική πίεση ως επί το πλείστον κατορθώνεται με </w:t>
      </w:r>
      <w:proofErr w:type="spellStart"/>
      <w:r>
        <w:rPr>
          <w:rFonts w:ascii="Times New Roman" w:hAnsi="Times New Roman"/>
          <w:sz w:val="24"/>
          <w:szCs w:val="24"/>
          <w:lang w:eastAsia="en-US"/>
        </w:rPr>
        <w:t>εκβολείς</w:t>
      </w:r>
      <w:proofErr w:type="spellEnd"/>
      <w:r>
        <w:rPr>
          <w:rFonts w:ascii="Times New Roman" w:hAnsi="Times New Roman"/>
          <w:sz w:val="24"/>
          <w:szCs w:val="24"/>
          <w:lang w:eastAsia="en-US"/>
        </w:rPr>
        <w:t xml:space="preserve"> ατμού και ατμοσφαιρικούς συμπυκνωτές είτε αντλίες κενού και επιφανειακούς συμπυκνωτές.</w:t>
      </w:r>
      <w:r w:rsidR="0012099B">
        <w:rPr>
          <w:rStyle w:val="a8"/>
          <w:rFonts w:ascii="Times New Roman" w:hAnsi="Times New Roman"/>
          <w:sz w:val="24"/>
          <w:szCs w:val="24"/>
          <w:lang w:eastAsia="en-US"/>
        </w:rPr>
        <w:footnoteReference w:id="120"/>
      </w:r>
    </w:p>
    <w:p w:rsidR="001B1780" w:rsidRDefault="001B17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απόσταξη αυτού του αγαθού, είναι σημαντικό να σημειωθεί πως θέτοντας τα επί μέρους μέρη στη σειρά, έχουμε το συνολικό διάγραμμα ροής της επεξεργασίας του αγαθού αυτού στην ατμοσφαιρική και στη στήλη κενού. Στις κυριότερες δράσεις αυτής της μορφής περιέχεται η αφαλάτωση. Η δράση αυτή αφορά μια δράση με στόχο την απομάκρυνση των διαλυμένων αλάτων, που εντοπίζονται διαλυμένα στο πετρέλαιο είτε μέσα στο νερό του γαλακτώματος νερού/πετρελαίου. Η δράση αυτή κατά κύριο λόγο υλοποιείται πριν από την εισχώρηση της στήλης της ατμοσφαιρικής απόσταξης.</w:t>
      </w:r>
      <w:r w:rsidR="0012099B">
        <w:rPr>
          <w:rStyle w:val="a8"/>
          <w:rFonts w:ascii="Times New Roman" w:hAnsi="Times New Roman"/>
          <w:sz w:val="24"/>
          <w:szCs w:val="24"/>
          <w:lang w:eastAsia="en-US"/>
        </w:rPr>
        <w:footnoteReference w:id="121"/>
      </w:r>
    </w:p>
    <w:p w:rsidR="001B1780" w:rsidRDefault="001B17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Μια εξίσου σημαντική δράση είναι η ατμοσφαιρική απόσταξη. Απόσταξη είναι η τακτική φυσικού διαχωρισμού μιγμάτων τα οποία εστιάζουν στη διαφοροποίηση πτητικότητας των στοιχείων ενός αγαθού. Η δράση αυτή του συγκεκριμένου αγαθού υλοποιείται κυρίως σε πίεση λίγο μεγαλύτερη της ατμοσφαιρικής. Αφορά μια βασική δράση όλων των σύγχρονων διυλιστηρίων. Το υπόλειμμα της ατμοσφαιρικής στήλης οδηγείται στη στήλη απόσταξης κενού. Τα βασικότερα αγαθά από τη συγκεκριμένη στήλη έχουν παρουσιαστεί παραπάνω.</w:t>
      </w:r>
      <w:r w:rsidR="0012099B">
        <w:rPr>
          <w:rStyle w:val="a8"/>
          <w:rFonts w:ascii="Times New Roman" w:hAnsi="Times New Roman"/>
          <w:sz w:val="24"/>
          <w:szCs w:val="24"/>
          <w:lang w:eastAsia="en-US"/>
        </w:rPr>
        <w:footnoteReference w:id="122"/>
      </w:r>
    </w:p>
    <w:p w:rsidR="0012099B" w:rsidRDefault="0012099B" w:rsidP="0071531B">
      <w:pPr>
        <w:spacing w:line="360" w:lineRule="auto"/>
        <w:jc w:val="both"/>
        <w:rPr>
          <w:rFonts w:ascii="Times New Roman" w:hAnsi="Times New Roman"/>
          <w:sz w:val="24"/>
          <w:szCs w:val="24"/>
          <w:lang w:eastAsia="en-US"/>
        </w:rPr>
      </w:pPr>
    </w:p>
    <w:p w:rsidR="0012099B" w:rsidRDefault="0012099B" w:rsidP="0071531B">
      <w:pPr>
        <w:spacing w:line="360" w:lineRule="auto"/>
        <w:jc w:val="center"/>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5400675" cy="3924300"/>
            <wp:effectExtent l="19050" t="0" r="9525" b="0"/>
            <wp:docPr id="3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400675" cy="3924300"/>
                    </a:xfrm>
                    <a:prstGeom prst="rect">
                      <a:avLst/>
                    </a:prstGeom>
                    <a:noFill/>
                    <a:ln w="9525">
                      <a:noFill/>
                      <a:miter lim="800000"/>
                      <a:headEnd/>
                      <a:tailEnd/>
                    </a:ln>
                  </pic:spPr>
                </pic:pic>
              </a:graphicData>
            </a:graphic>
          </wp:inline>
        </w:drawing>
      </w:r>
    </w:p>
    <w:p w:rsidR="0012099B" w:rsidRDefault="0012099B"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4.5 </w:t>
      </w:r>
      <w:r w:rsidRPr="006F6039">
        <w:rPr>
          <w:rFonts w:ascii="Times New Roman" w:hAnsi="Times New Roman"/>
          <w:sz w:val="24"/>
          <w:szCs w:val="24"/>
          <w:lang w:eastAsia="en-US"/>
        </w:rPr>
        <w:t xml:space="preserve">: </w:t>
      </w:r>
      <w:r>
        <w:rPr>
          <w:rFonts w:ascii="Times New Roman" w:hAnsi="Times New Roman"/>
          <w:sz w:val="24"/>
          <w:szCs w:val="24"/>
          <w:lang w:eastAsia="en-US"/>
        </w:rPr>
        <w:t>Κλασματική απόσταξη πετρελαίου, παραγόμενα αγαθά και οι κυριότερες χρήσεις τους</w:t>
      </w:r>
      <w:r>
        <w:rPr>
          <w:rStyle w:val="a8"/>
          <w:rFonts w:ascii="Times New Roman" w:hAnsi="Times New Roman"/>
          <w:sz w:val="24"/>
          <w:szCs w:val="24"/>
          <w:lang w:eastAsia="en-US"/>
        </w:rPr>
        <w:footnoteReference w:id="123"/>
      </w:r>
    </w:p>
    <w:p w:rsidR="0012099B" w:rsidRDefault="0012099B" w:rsidP="0071531B">
      <w:pPr>
        <w:spacing w:line="360" w:lineRule="auto"/>
        <w:jc w:val="both"/>
        <w:rPr>
          <w:rFonts w:ascii="Times New Roman" w:hAnsi="Times New Roman"/>
          <w:sz w:val="24"/>
          <w:szCs w:val="24"/>
          <w:lang w:eastAsia="en-US"/>
        </w:rPr>
      </w:pPr>
    </w:p>
    <w:p w:rsidR="001B1780" w:rsidRDefault="001B178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απόσταξη κενού, που αποτελεί μια εξίσου καθοριστική δράση, θα πρέπει να τονιστεί πως αφορά την απόσταξη που είναι με ελαττωμένη πίεση (πιο χαμηλή δηλαδή της ατμοσφαιρικής). Η πιο χαμηλή πίεση μειώνει σταδιακά τα σημεία ζέσεως των ενώσεων του εκάστοτε μίγματος, με βασικότερο στόχο η διάκριση να κατορθωθεί δίχως καταστάσεις διάσπασης των πιο βαριών μορίων.</w:t>
      </w:r>
      <w:r w:rsidR="00A07A2E">
        <w:rPr>
          <w:rFonts w:ascii="Times New Roman" w:hAnsi="Times New Roman"/>
          <w:sz w:val="24"/>
          <w:szCs w:val="24"/>
          <w:lang w:eastAsia="en-US"/>
        </w:rPr>
        <w:t xml:space="preserve"> Λαμβάνονται το </w:t>
      </w:r>
      <w:proofErr w:type="spellStart"/>
      <w:r w:rsidR="00A07A2E">
        <w:rPr>
          <w:rFonts w:ascii="Times New Roman" w:hAnsi="Times New Roman"/>
          <w:sz w:val="24"/>
          <w:szCs w:val="24"/>
          <w:lang w:eastAsia="en-US"/>
        </w:rPr>
        <w:t>αεριέλαιο</w:t>
      </w:r>
      <w:proofErr w:type="spellEnd"/>
      <w:r w:rsidR="00A07A2E">
        <w:rPr>
          <w:rFonts w:ascii="Times New Roman" w:hAnsi="Times New Roman"/>
          <w:sz w:val="24"/>
          <w:szCs w:val="24"/>
          <w:lang w:eastAsia="en-US"/>
        </w:rPr>
        <w:t xml:space="preserve"> κενού καθώς επίσης και το υπόλειμμα κενού. Το τελευταίο εξ αυτών είναι εφικτό να δεχτεί επιπλέον θερμική πυρόλυση στη </w:t>
      </w:r>
      <w:r w:rsidR="00A07A2E">
        <w:rPr>
          <w:rFonts w:ascii="Times New Roman" w:hAnsi="Times New Roman"/>
          <w:sz w:val="24"/>
          <w:szCs w:val="24"/>
          <w:lang w:eastAsia="en-US"/>
        </w:rPr>
        <w:lastRenderedPageBreak/>
        <w:t xml:space="preserve">μονάδα </w:t>
      </w:r>
      <w:proofErr w:type="spellStart"/>
      <w:r w:rsidR="00A07A2E">
        <w:rPr>
          <w:rFonts w:ascii="Times New Roman" w:hAnsi="Times New Roman"/>
          <w:sz w:val="24"/>
          <w:szCs w:val="24"/>
          <w:lang w:eastAsia="en-US"/>
        </w:rPr>
        <w:t>εξανθράκωσης</w:t>
      </w:r>
      <w:proofErr w:type="spellEnd"/>
      <w:r w:rsidR="00A07A2E">
        <w:rPr>
          <w:rFonts w:ascii="Times New Roman" w:hAnsi="Times New Roman"/>
          <w:sz w:val="24"/>
          <w:szCs w:val="24"/>
          <w:lang w:eastAsia="en-US"/>
        </w:rPr>
        <w:t>, ενώ στην περίπτωση στην οποία δεν υλοποιηθεί η απαιτούμενη κατεργασία θερμικά διατίθεται σαν άσφαλτος είτε σαν ένα βαρύ καύσιμο.</w:t>
      </w:r>
      <w:r w:rsidR="0012099B">
        <w:rPr>
          <w:rStyle w:val="a8"/>
          <w:rFonts w:ascii="Times New Roman" w:hAnsi="Times New Roman"/>
          <w:sz w:val="24"/>
          <w:szCs w:val="24"/>
          <w:lang w:eastAsia="en-US"/>
        </w:rPr>
        <w:footnoteReference w:id="124"/>
      </w:r>
    </w:p>
    <w:p w:rsidR="006F6039" w:rsidRPr="006F6039" w:rsidRDefault="00A07A2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Εξίσου σημαντική δράση, όμως, είναι και η θερμική πυρόλυση. Αφορά μια θερμική μετατροπή βαρέων κλασμάτων αυτού του αγαθού σε πιο ελαφριά, με κυριότερη συνέπεια τη σταδιακή ανοδική τάση της απόδοσης του αργού σε ελαφρά αγαθά. Τις περισσότερες φορές υλοποιείται σε συνθήκες 1 έως 3 </w:t>
      </w:r>
      <w:proofErr w:type="spellStart"/>
      <w:r>
        <w:rPr>
          <w:rFonts w:ascii="Times New Roman" w:hAnsi="Times New Roman"/>
          <w:sz w:val="24"/>
          <w:szCs w:val="24"/>
          <w:lang w:val="en-US" w:eastAsia="en-US"/>
        </w:rPr>
        <w:t>atm</w:t>
      </w:r>
      <w:proofErr w:type="spellEnd"/>
      <w:r>
        <w:rPr>
          <w:rFonts w:ascii="Times New Roman" w:hAnsi="Times New Roman"/>
          <w:sz w:val="24"/>
          <w:szCs w:val="24"/>
          <w:lang w:eastAsia="en-US"/>
        </w:rPr>
        <w:t xml:space="preserve"> αλλά και 450 έως και 480 βαθμούς Κελσίου, δίχως την ύπαρξη καταλυτών. Για την καταλυτική αναμόρφωση, επίσης, θα πρέπει να επισημανθεί πως διαμέσου αυτής της δράσης κατορθώνεται η μετατροπή της νάφθας σε ενδιάμεσα αγαθά πιο υψηλών οκτανίων τα οποία χρησιμεύουν σε σημαντικό βαθμό σαν στοιχεία των βενζινών. Η συγκεκριμένη αλλαγή τις περισσότερες φορές κατορθώνεται με την ύπαρξη εκλεκτικών καταλυτών σε πίεση που κυμαίνεται από 20 μέχρι και 50 </w:t>
      </w:r>
      <w:proofErr w:type="spellStart"/>
      <w:r>
        <w:rPr>
          <w:rFonts w:ascii="Times New Roman" w:hAnsi="Times New Roman"/>
          <w:sz w:val="24"/>
          <w:szCs w:val="24"/>
          <w:lang w:val="en-US" w:eastAsia="en-US"/>
        </w:rPr>
        <w:t>atm</w:t>
      </w:r>
      <w:proofErr w:type="spellEnd"/>
      <w:r>
        <w:rPr>
          <w:rFonts w:ascii="Times New Roman" w:hAnsi="Times New Roman"/>
          <w:sz w:val="24"/>
          <w:szCs w:val="24"/>
          <w:lang w:eastAsia="en-US"/>
        </w:rPr>
        <w:t xml:space="preserve"> και θερμοκρασία από 500 μέχρι και 530 βαθμούς Κελσίου.</w:t>
      </w:r>
      <w:r w:rsidR="0012099B">
        <w:rPr>
          <w:rStyle w:val="a8"/>
          <w:rFonts w:ascii="Times New Roman" w:hAnsi="Times New Roman"/>
          <w:sz w:val="24"/>
          <w:szCs w:val="24"/>
          <w:lang w:eastAsia="en-US"/>
        </w:rPr>
        <w:footnoteReference w:id="125"/>
      </w:r>
    </w:p>
    <w:p w:rsidR="00636858" w:rsidRDefault="0071114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Παράλληλα, υφίσταται και η δράση της </w:t>
      </w:r>
      <w:proofErr w:type="spellStart"/>
      <w:r>
        <w:rPr>
          <w:rFonts w:ascii="Times New Roman" w:hAnsi="Times New Roman"/>
          <w:sz w:val="24"/>
          <w:szCs w:val="24"/>
          <w:lang w:eastAsia="en-US"/>
        </w:rPr>
        <w:t>ισομερίωσης</w:t>
      </w:r>
      <w:proofErr w:type="spellEnd"/>
      <w:r>
        <w:rPr>
          <w:rFonts w:ascii="Times New Roman" w:hAnsi="Times New Roman"/>
          <w:sz w:val="24"/>
          <w:szCs w:val="24"/>
          <w:lang w:eastAsia="en-US"/>
        </w:rPr>
        <w:t xml:space="preserve"> που αποτελεί μια αναδιάταξη των ατόμων στη μοριακή δομή, δίχως καθοριστικές μεταβολές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 χημική τους σύσταση, με τη χρησιμοποίηση εκλεκτικών καταλυτών σε συνθήκες πίεσης που ανέρχονται από 13 έως και 26</w:t>
      </w:r>
      <w:proofErr w:type="spellStart"/>
      <w:r>
        <w:rPr>
          <w:rFonts w:ascii="Times New Roman" w:hAnsi="Times New Roman"/>
          <w:sz w:val="24"/>
          <w:szCs w:val="24"/>
          <w:lang w:val="en-US" w:eastAsia="en-US"/>
        </w:rPr>
        <w:t>atm</w:t>
      </w:r>
      <w:proofErr w:type="spellEnd"/>
      <w:r>
        <w:rPr>
          <w:rFonts w:ascii="Times New Roman" w:hAnsi="Times New Roman"/>
          <w:sz w:val="24"/>
          <w:szCs w:val="24"/>
          <w:lang w:eastAsia="en-US"/>
        </w:rPr>
        <w:t xml:space="preserve"> και θερμοκρασία που κυμαίνεται από 120 έως και 180 βαθμούς Κελσίου. Σε ένα σύγχρονο διυλιστήριο γίνεται χρήση αυτής της τακτικής με κυριότερο σκοπό τη βελτίωση των φυσικών αλλά και των λειτουργικών γνωρισμάτων, όπως για παράδειγμα συμβαίνει με την ανοδική τάση του συνόλου των οκτανίων της νάφθας κλπ.</w:t>
      </w:r>
      <w:r w:rsidR="00636858">
        <w:rPr>
          <w:rFonts w:ascii="Times New Roman" w:hAnsi="Times New Roman"/>
          <w:sz w:val="24"/>
          <w:szCs w:val="24"/>
          <w:lang w:eastAsia="en-US"/>
        </w:rPr>
        <w:t xml:space="preserve"> Τέλος, υφίσταται η κατεργασία με υδρογόνο, όπου περιέχονται δράσεις όπως είναι για παράδειγμα η </w:t>
      </w:r>
      <w:proofErr w:type="spellStart"/>
      <w:r w:rsidR="00636858">
        <w:rPr>
          <w:rFonts w:ascii="Times New Roman" w:hAnsi="Times New Roman"/>
          <w:sz w:val="24"/>
          <w:szCs w:val="24"/>
          <w:lang w:eastAsia="en-US"/>
        </w:rPr>
        <w:t>υδρογονοκατεργασία</w:t>
      </w:r>
      <w:proofErr w:type="spellEnd"/>
      <w:r w:rsidR="00636858">
        <w:rPr>
          <w:rFonts w:ascii="Times New Roman" w:hAnsi="Times New Roman"/>
          <w:sz w:val="24"/>
          <w:szCs w:val="24"/>
          <w:lang w:eastAsia="en-US"/>
        </w:rPr>
        <w:t xml:space="preserve">, η </w:t>
      </w:r>
      <w:proofErr w:type="spellStart"/>
      <w:r w:rsidR="00636858">
        <w:rPr>
          <w:rFonts w:ascii="Times New Roman" w:hAnsi="Times New Roman"/>
          <w:sz w:val="24"/>
          <w:szCs w:val="24"/>
          <w:lang w:eastAsia="en-US"/>
        </w:rPr>
        <w:t>υδρογονοαποθείωση</w:t>
      </w:r>
      <w:proofErr w:type="spellEnd"/>
      <w:r w:rsidR="00636858">
        <w:rPr>
          <w:rFonts w:ascii="Times New Roman" w:hAnsi="Times New Roman"/>
          <w:sz w:val="24"/>
          <w:szCs w:val="24"/>
          <w:lang w:eastAsia="en-US"/>
        </w:rPr>
        <w:t xml:space="preserve">, η καταλυτική πυρόλυση, η </w:t>
      </w:r>
      <w:proofErr w:type="spellStart"/>
      <w:r w:rsidR="00636858">
        <w:rPr>
          <w:rFonts w:ascii="Times New Roman" w:hAnsi="Times New Roman"/>
          <w:sz w:val="24"/>
          <w:szCs w:val="24"/>
          <w:lang w:eastAsia="en-US"/>
        </w:rPr>
        <w:t>αλκυλίωση</w:t>
      </w:r>
      <w:proofErr w:type="spellEnd"/>
      <w:r w:rsidR="00636858">
        <w:rPr>
          <w:rFonts w:ascii="Times New Roman" w:hAnsi="Times New Roman"/>
          <w:sz w:val="24"/>
          <w:szCs w:val="24"/>
          <w:lang w:eastAsia="en-US"/>
        </w:rPr>
        <w:t xml:space="preserve">, η </w:t>
      </w:r>
      <w:proofErr w:type="spellStart"/>
      <w:r w:rsidR="00636858">
        <w:rPr>
          <w:rFonts w:ascii="Times New Roman" w:hAnsi="Times New Roman"/>
          <w:sz w:val="24"/>
          <w:szCs w:val="24"/>
          <w:lang w:eastAsia="en-US"/>
        </w:rPr>
        <w:t>εξανθράκωση</w:t>
      </w:r>
      <w:proofErr w:type="spellEnd"/>
      <w:r w:rsidR="00636858">
        <w:rPr>
          <w:rFonts w:ascii="Times New Roman" w:hAnsi="Times New Roman"/>
          <w:sz w:val="24"/>
          <w:szCs w:val="24"/>
          <w:lang w:eastAsia="en-US"/>
        </w:rPr>
        <w:t xml:space="preserve">, η ανάκτηση θείου καθώς επίσης και η </w:t>
      </w:r>
      <w:proofErr w:type="spellStart"/>
      <w:r w:rsidR="00636858">
        <w:rPr>
          <w:rFonts w:ascii="Times New Roman" w:hAnsi="Times New Roman"/>
          <w:sz w:val="24"/>
          <w:szCs w:val="24"/>
          <w:lang w:eastAsia="en-US"/>
        </w:rPr>
        <w:t>ιξωδόλυση</w:t>
      </w:r>
      <w:proofErr w:type="spellEnd"/>
      <w:r w:rsidR="00636858">
        <w:rPr>
          <w:rFonts w:ascii="Times New Roman" w:hAnsi="Times New Roman"/>
          <w:sz w:val="24"/>
          <w:szCs w:val="24"/>
          <w:lang w:eastAsia="en-US"/>
        </w:rPr>
        <w:t>.</w:t>
      </w:r>
      <w:r w:rsidR="0012099B">
        <w:rPr>
          <w:rStyle w:val="a8"/>
          <w:rFonts w:ascii="Times New Roman" w:hAnsi="Times New Roman"/>
          <w:sz w:val="24"/>
          <w:szCs w:val="24"/>
          <w:lang w:eastAsia="en-US"/>
        </w:rPr>
        <w:footnoteReference w:id="126"/>
      </w:r>
    </w:p>
    <w:p w:rsidR="00636858" w:rsidRDefault="0063685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Το συγκεκριμένο αγαθό σαν καύσιμο, ο άνθρακας καθώς επίσης και το φυσικό αέριο χρειάζονται ιδιαίτερα μικρή προετοιμασία πριν από τη χρησιμοποίησή τους σαν καύσιμα. Σε σχέση με τους παραπάνω ορυκτούς πόρους, το πετρέλαιο χρειάζεται περισσότερη προετοιμασία πριν τη χρήση του, καθώς περιέχεται από αρκετές ενώσεις οι οποίες κατά κύριο λόγο παρουσιάζουν διαφοροποιημένη συμπεριφορά καύσης. Η καύση του συγκεκριμένου αγαθού είναι εφικτή για ηλεκτροπαραγωγή καθώς σαν υγρό καύσιμο έχει μερικά σημαντικά οφέλη σε σχέση με τον άνθρακα.</w:t>
      </w:r>
      <w:r w:rsidR="0012099B">
        <w:rPr>
          <w:rStyle w:val="a8"/>
          <w:rFonts w:ascii="Times New Roman" w:hAnsi="Times New Roman"/>
          <w:sz w:val="24"/>
          <w:szCs w:val="24"/>
          <w:lang w:eastAsia="en-US"/>
        </w:rPr>
        <w:footnoteReference w:id="127"/>
      </w:r>
    </w:p>
    <w:p w:rsidR="000D19BE" w:rsidRDefault="000D19BE" w:rsidP="0071531B">
      <w:pPr>
        <w:spacing w:line="360" w:lineRule="auto"/>
        <w:jc w:val="both"/>
        <w:rPr>
          <w:rFonts w:ascii="Times New Roman" w:hAnsi="Times New Roman"/>
          <w:sz w:val="24"/>
          <w:szCs w:val="24"/>
          <w:lang w:eastAsia="en-US"/>
        </w:rPr>
      </w:pPr>
    </w:p>
    <w:p w:rsidR="0012099B" w:rsidRDefault="0012099B" w:rsidP="0071531B">
      <w:pPr>
        <w:spacing w:line="360" w:lineRule="auto"/>
        <w:jc w:val="both"/>
        <w:rPr>
          <w:rFonts w:ascii="Times New Roman" w:hAnsi="Times New Roman"/>
          <w:sz w:val="24"/>
          <w:szCs w:val="24"/>
          <w:lang w:eastAsia="en-US"/>
        </w:rPr>
      </w:pPr>
    </w:p>
    <w:p w:rsidR="000D19BE" w:rsidRPr="000D19BE" w:rsidRDefault="000D19BE"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Πίνακας 4.1 </w:t>
      </w:r>
      <w:r w:rsidRPr="000D19BE">
        <w:rPr>
          <w:rFonts w:ascii="Times New Roman" w:hAnsi="Times New Roman"/>
          <w:sz w:val="24"/>
          <w:szCs w:val="24"/>
          <w:lang w:eastAsia="en-US"/>
        </w:rPr>
        <w:t xml:space="preserve">: </w:t>
      </w:r>
      <w:r>
        <w:rPr>
          <w:rFonts w:ascii="Times New Roman" w:hAnsi="Times New Roman"/>
          <w:sz w:val="24"/>
          <w:szCs w:val="24"/>
          <w:lang w:eastAsia="en-US"/>
        </w:rPr>
        <w:t>Θερμοκρασιακές περιοχές κλασμάτων αργού πετρελαίου</w:t>
      </w:r>
      <w:r w:rsidR="0012099B">
        <w:rPr>
          <w:rStyle w:val="a8"/>
          <w:rFonts w:ascii="Times New Roman" w:hAnsi="Times New Roman"/>
          <w:sz w:val="24"/>
          <w:szCs w:val="24"/>
          <w:lang w:eastAsia="en-US"/>
        </w:rPr>
        <w:footnoteReference w:id="128"/>
      </w:r>
    </w:p>
    <w:p w:rsidR="000D19BE" w:rsidRDefault="000D19BE" w:rsidP="0071531B">
      <w:pPr>
        <w:spacing w:line="360" w:lineRule="auto"/>
        <w:jc w:val="both"/>
        <w:rPr>
          <w:rFonts w:ascii="Times New Roman" w:hAnsi="Times New Roman"/>
          <w:sz w:val="24"/>
          <w:szCs w:val="24"/>
          <w:lang w:eastAsia="en-US"/>
        </w:rPr>
      </w:pPr>
      <w:r>
        <w:rPr>
          <w:rFonts w:ascii="Times New Roman" w:hAnsi="Times New Roman"/>
          <w:noProof/>
          <w:sz w:val="24"/>
          <w:szCs w:val="24"/>
        </w:rPr>
        <w:drawing>
          <wp:inline distT="0" distB="0" distL="0" distR="0">
            <wp:extent cx="5400675" cy="4238625"/>
            <wp:effectExtent l="19050" t="0" r="9525" b="0"/>
            <wp:docPr id="1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400675" cy="4238625"/>
                    </a:xfrm>
                    <a:prstGeom prst="rect">
                      <a:avLst/>
                    </a:prstGeom>
                    <a:noFill/>
                    <a:ln w="9525">
                      <a:noFill/>
                      <a:miter lim="800000"/>
                      <a:headEnd/>
                      <a:tailEnd/>
                    </a:ln>
                  </pic:spPr>
                </pic:pic>
              </a:graphicData>
            </a:graphic>
          </wp:inline>
        </w:drawing>
      </w:r>
    </w:p>
    <w:p w:rsidR="000D19BE" w:rsidRDefault="000D19BE" w:rsidP="0071531B">
      <w:pPr>
        <w:spacing w:line="360" w:lineRule="auto"/>
        <w:ind w:firstLine="851"/>
        <w:jc w:val="both"/>
        <w:rPr>
          <w:rFonts w:ascii="Times New Roman" w:hAnsi="Times New Roman"/>
          <w:sz w:val="24"/>
          <w:szCs w:val="24"/>
          <w:lang w:eastAsia="en-US"/>
        </w:rPr>
      </w:pPr>
    </w:p>
    <w:p w:rsidR="00636858" w:rsidRPr="00711148" w:rsidRDefault="0063685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Παρόλα αυτά, όμως, αποτελεί τεράστιο έξοδο καθώς ο εξευγενισμός του είναι δυνατόν να προσφέρει πολλά αγαθά με τεράστια θερμαντική αλλά και χρηματική αξία. Η βέλτιστη χρησιμοποίησή του, επομένως, χρειάζεται τη διάκρισή του σε μικρότερες ομάδες στοιχείων και αυτό υλοποιείται στο διυλιστήριο. Τα αγαθά αυτής της μορφής είναι μίγματα διαφορετικών ενώσεων και όχι καθαρών ενώσεων. Για παράδειγμα, η βενζίνη αποτελεί μίγμα ενώσεων και κοστίζει σχεδόν 0,7 ευρώ ανά λίτρο. Το οκτάνιο κ</w:t>
      </w:r>
      <w:r w:rsidR="006F6039">
        <w:rPr>
          <w:rFonts w:ascii="Times New Roman" w:hAnsi="Times New Roman"/>
          <w:sz w:val="24"/>
          <w:szCs w:val="24"/>
          <w:lang w:eastAsia="en-US"/>
        </w:rPr>
        <w:t>οστίζει 100 ευρώ ανά λίτρο, αλλά ποτέ δεν επιλέγεται αντί της βενζίνης στα αυτοκίνητα. Έτσι, επομένως, γίνεται χρήση κλασμάτων πετρελαίου όπου κατορθώνεται ένας συμβιβασμός ανάμεσα στην ποιότητα αλλά και το κόστος.</w:t>
      </w:r>
      <w:r w:rsidR="0012099B">
        <w:rPr>
          <w:rStyle w:val="a8"/>
          <w:rFonts w:ascii="Times New Roman" w:hAnsi="Times New Roman"/>
          <w:sz w:val="24"/>
          <w:szCs w:val="24"/>
          <w:lang w:eastAsia="en-US"/>
        </w:rPr>
        <w:footnoteReference w:id="129"/>
      </w:r>
    </w:p>
    <w:p w:rsidR="005152EB" w:rsidRDefault="005152EB" w:rsidP="0071531B">
      <w:pPr>
        <w:spacing w:line="360" w:lineRule="auto"/>
        <w:rPr>
          <w:rFonts w:ascii="Times New Roman" w:hAnsi="Times New Roman"/>
          <w:sz w:val="24"/>
          <w:szCs w:val="24"/>
          <w:lang w:eastAsia="en-US"/>
        </w:rPr>
      </w:pPr>
    </w:p>
    <w:p w:rsidR="0012099B" w:rsidRDefault="0012099B" w:rsidP="0071531B">
      <w:pPr>
        <w:spacing w:line="360" w:lineRule="auto"/>
        <w:rPr>
          <w:rFonts w:ascii="Times New Roman" w:hAnsi="Times New Roman"/>
          <w:sz w:val="24"/>
          <w:szCs w:val="24"/>
          <w:lang w:eastAsia="en-US"/>
        </w:rPr>
      </w:pPr>
    </w:p>
    <w:p w:rsidR="00C540E8" w:rsidRPr="00E80BDF" w:rsidRDefault="00C540E8"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84" w:name="_Toc12452820"/>
      <w:r>
        <w:rPr>
          <w:rFonts w:ascii="Arial Black" w:eastAsia="Times New Roman" w:hAnsi="Arial Black"/>
          <w:b/>
          <w:color w:val="000000" w:themeColor="text1"/>
          <w:spacing w:val="-35"/>
          <w:kern w:val="28"/>
          <w:sz w:val="36"/>
          <w:szCs w:val="36"/>
          <w:lang w:eastAsia="en-US"/>
        </w:rPr>
        <w:t>4.2 Εξόρυξη πετρελαίου</w:t>
      </w:r>
      <w:bookmarkEnd w:id="184"/>
    </w:p>
    <w:p w:rsidR="00C540E8" w:rsidRDefault="00C540E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Στη σύγχρονη εποχή υφίστανται διαφορετικές τακτικές εξόρυξης πετρελαίου με τις κυριότερες εξ αυτών να είναι με συρματόσχοινο, με περιστροφικό εξοπλισμό καθώς επίσης και η θαλάσσια μέθοδος. Στην πρώτη εξ αυτών, ένα σφυρί-</w:t>
      </w:r>
      <w:r w:rsidR="005B4C90">
        <w:rPr>
          <w:rFonts w:ascii="Times New Roman" w:hAnsi="Times New Roman"/>
          <w:sz w:val="24"/>
          <w:szCs w:val="24"/>
          <w:lang w:eastAsia="en-US"/>
        </w:rPr>
        <w:t>πρέσα</w:t>
      </w:r>
      <w:r>
        <w:rPr>
          <w:rFonts w:ascii="Times New Roman" w:hAnsi="Times New Roman"/>
          <w:sz w:val="24"/>
          <w:szCs w:val="24"/>
          <w:lang w:eastAsia="en-US"/>
        </w:rPr>
        <w:t xml:space="preserve"> βυθίζει μια δαγκάνα η οποία ανοίγει το έδαφος και αντλεί τα χώματα. Ο περιστροφικός εξοπλισμός χρησιμεύει κατά κύριο λόγο σε πιο μεγάλα βάθη και περιέχεται από ένα σωλήνα με ένα τρυπάνι. Το συγκεκριμένο εργαλείο μαζί με τον σωλήνα βυθίζεται στο έδαφος και όσο περιστρέφεται βγάζει έξω τα χώματα.</w:t>
      </w:r>
      <w:r w:rsidR="0012099B">
        <w:rPr>
          <w:rStyle w:val="a8"/>
          <w:rFonts w:ascii="Times New Roman" w:hAnsi="Times New Roman"/>
          <w:sz w:val="24"/>
          <w:szCs w:val="24"/>
          <w:lang w:eastAsia="en-US"/>
        </w:rPr>
        <w:footnoteReference w:id="130"/>
      </w:r>
    </w:p>
    <w:p w:rsidR="00C540E8" w:rsidRDefault="00C540E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Από την άλλη πλευρά, στις θαλάσσιες εξορύξεις χρειάζεται μια ημιβυθισμένη εξέδρα στην οποία υλοποιείται η τακτική με τον περιστροφικό εξοπλισμό. Το εκάστοτε κοίτασμα αυτού του αγαθού περιλαμβάνει ποσότητα μεθανίου είτε άλλων αερίων διαλυμένων σε αυτό. Μόλις το γεωτρύπανο χτυπήσει το πετρέλαιο, η πίεση η οποία </w:t>
      </w:r>
      <w:r>
        <w:rPr>
          <w:rFonts w:ascii="Times New Roman" w:hAnsi="Times New Roman"/>
          <w:sz w:val="24"/>
          <w:szCs w:val="24"/>
          <w:lang w:eastAsia="en-US"/>
        </w:rPr>
        <w:lastRenderedPageBreak/>
        <w:t xml:space="preserve">υφίσταται ελευθερώνεται στο υπόγειο κοίτασμα. Τα αέρια σπρώχνουν το αγαθό αυτό στην επιφάνεια. Τα διαλυμένα αέρια προσφέρουν τη δυνατότητα ανάκτησης του αγαθού αυτού σχεδόν σε ποσοστό 20%. Η εισαγωγή νερού στο συγκεκριμένο κοίτασμα προσφέρει τη </w:t>
      </w:r>
      <w:r w:rsidR="0037066E">
        <w:rPr>
          <w:rFonts w:ascii="Times New Roman" w:hAnsi="Times New Roman"/>
          <w:sz w:val="24"/>
          <w:szCs w:val="24"/>
          <w:lang w:eastAsia="en-US"/>
        </w:rPr>
        <w:t>δυνατότητα</w:t>
      </w:r>
      <w:r>
        <w:rPr>
          <w:rFonts w:ascii="Times New Roman" w:hAnsi="Times New Roman"/>
          <w:sz w:val="24"/>
          <w:szCs w:val="24"/>
          <w:lang w:eastAsia="en-US"/>
        </w:rPr>
        <w:t xml:space="preserve"> ανάκτησης πετρελαίου ακόμα και σε ποσοστό 50%.</w:t>
      </w:r>
      <w:r w:rsidR="0037066E">
        <w:rPr>
          <w:rFonts w:ascii="Times New Roman" w:hAnsi="Times New Roman"/>
          <w:sz w:val="24"/>
          <w:szCs w:val="24"/>
          <w:lang w:eastAsia="en-US"/>
        </w:rPr>
        <w:t xml:space="preserve"> Παράλληλα, τα </w:t>
      </w:r>
      <w:proofErr w:type="spellStart"/>
      <w:r w:rsidR="0037066E">
        <w:rPr>
          <w:rFonts w:ascii="Times New Roman" w:hAnsi="Times New Roman"/>
          <w:sz w:val="24"/>
          <w:szCs w:val="24"/>
          <w:lang w:eastAsia="en-US"/>
        </w:rPr>
        <w:t>τασιενεργά</w:t>
      </w:r>
      <w:proofErr w:type="spellEnd"/>
      <w:r w:rsidR="0037066E">
        <w:rPr>
          <w:rFonts w:ascii="Times New Roman" w:hAnsi="Times New Roman"/>
          <w:sz w:val="24"/>
          <w:szCs w:val="24"/>
          <w:lang w:eastAsia="en-US"/>
        </w:rPr>
        <w:t xml:space="preserve"> πρόσθετα χρησιμεύουν σε μεγάλο βαθμό με στόχο την ακόμα πιο μεγάλη ανάκτηση αυτού του αγαθού. Παρά το γεγονός αυτό, όμως, δεν είναι εφικτό να </w:t>
      </w:r>
      <w:r w:rsidR="0049519F">
        <w:rPr>
          <w:rFonts w:ascii="Times New Roman" w:hAnsi="Times New Roman"/>
          <w:sz w:val="24"/>
          <w:szCs w:val="24"/>
          <w:lang w:eastAsia="en-US"/>
        </w:rPr>
        <w:t>εξορυχτεί</w:t>
      </w:r>
      <w:r w:rsidR="0037066E">
        <w:rPr>
          <w:rFonts w:ascii="Times New Roman" w:hAnsi="Times New Roman"/>
          <w:sz w:val="24"/>
          <w:szCs w:val="24"/>
          <w:lang w:eastAsia="en-US"/>
        </w:rPr>
        <w:t xml:space="preserve"> όλο το πετρέλαιο.</w:t>
      </w:r>
      <w:r w:rsidR="0012099B">
        <w:rPr>
          <w:rStyle w:val="a8"/>
          <w:rFonts w:ascii="Times New Roman" w:hAnsi="Times New Roman"/>
          <w:sz w:val="24"/>
          <w:szCs w:val="24"/>
          <w:lang w:eastAsia="en-US"/>
        </w:rPr>
        <w:footnoteReference w:id="131"/>
      </w:r>
    </w:p>
    <w:p w:rsidR="0037066E" w:rsidRDefault="0037066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Γενικότερα, σαν μέθοδος εξόρυξης πετρελαίου καλούνται όλες οι τακτικές με ανοδική τάση της παραγωγής εκτός από την τακτική πλημμυρίσματος με νερό και ανακύκλωσης αερίου. Τις περισσότερες φορές περιέχεται και η έγχυση ενός ρευστού που χρησιμεύει στις τακτικές αυτής της μορφής. Οι τακτικές αυτές είναι εφικτό να χωριστούν σε 4 διαφορετικές ομάδες που είναι οι θερμικές, οι έγχυσης αερίου, το πλημμύρισμα με χημικά συστατικά καθώς επίσης και η μικροβιακή.</w:t>
      </w:r>
      <w:r w:rsidR="0012099B">
        <w:rPr>
          <w:rStyle w:val="a8"/>
          <w:rFonts w:ascii="Times New Roman" w:hAnsi="Times New Roman"/>
          <w:sz w:val="24"/>
          <w:szCs w:val="24"/>
          <w:lang w:eastAsia="en-US"/>
        </w:rPr>
        <w:footnoteReference w:id="132"/>
      </w:r>
    </w:p>
    <w:p w:rsidR="0037066E" w:rsidRDefault="0037066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πρώτες εξ αυτών έχουν διακριθεί στην καύση </w:t>
      </w:r>
      <w:proofErr w:type="spellStart"/>
      <w:r>
        <w:rPr>
          <w:rFonts w:ascii="Times New Roman" w:hAnsi="Times New Roman"/>
          <w:sz w:val="24"/>
          <w:szCs w:val="24"/>
          <w:lang w:val="en-US" w:eastAsia="en-US"/>
        </w:rPr>
        <w:t>insitu</w:t>
      </w:r>
      <w:proofErr w:type="spellEnd"/>
      <w:r>
        <w:rPr>
          <w:rFonts w:ascii="Times New Roman" w:hAnsi="Times New Roman"/>
          <w:sz w:val="24"/>
          <w:szCs w:val="24"/>
          <w:lang w:eastAsia="en-US"/>
        </w:rPr>
        <w:t xml:space="preserve"> και σε εκείνες με τις πλημμυρίσεις ατμού οι οποίες χρειάζονται τη χρήση δεξαμενής με τεράστια δεκτικότητα. Η τακτική των πλημμυρίσουν ατμού, κλασσικά είναι μια τακτική η οποία έχει ευρεία χρήση. Σε προηγούμενα χρόνια χρησίμευε μονάχα σε ιδιαίτερα ρηχές δεξαμενές, οι οποίες περιελάμβαναν ιξώδη έλαια. Στη συγκεκριμένη εφαρμογή, οι προϋποθέσεις διαλογής μεταβάλλονται λόγω του ότι η βελτίωση του εξοπλισμού απέτρεπε την χρηματοοικονομικό διαχείριση σε πιο βαθιά διαμόρφωση.</w:t>
      </w:r>
      <w:r w:rsidR="0012099B">
        <w:rPr>
          <w:rStyle w:val="a8"/>
          <w:rFonts w:ascii="Times New Roman" w:hAnsi="Times New Roman"/>
          <w:sz w:val="24"/>
          <w:szCs w:val="24"/>
          <w:lang w:eastAsia="en-US"/>
        </w:rPr>
        <w:footnoteReference w:id="133"/>
      </w:r>
    </w:p>
    <w:p w:rsidR="0037066E" w:rsidRDefault="0037066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Πρόσφατες έρευνες αναφέρουν ότι εκτός της επίδρασης του στο ιξώδες και στην πυκνότητα οι θερμοκρασίες του ατμού, παράλληλα, επιφέρουν σημαντικές επιρροές και επιδράσεις ακόμα και στις ταλαντώσεις των δεξαμενών και στα κυριότερα γνωρίσματα των ρευστών.</w:t>
      </w:r>
      <w:r w:rsidR="00D66DEF">
        <w:rPr>
          <w:rFonts w:ascii="Times New Roman" w:hAnsi="Times New Roman"/>
          <w:sz w:val="24"/>
          <w:szCs w:val="24"/>
          <w:lang w:eastAsia="en-US"/>
        </w:rPr>
        <w:t xml:space="preserve"> Με αυτόν τον τρόπο οι δεξαμενές οι οποίες δεν προοριζόταν για πλημμυρίσεις ατμού εκτιμούνταν ξανά από την αρχή. Το εμπειρικό σύστημα είναι </w:t>
      </w:r>
      <w:r w:rsidR="00D66DEF">
        <w:rPr>
          <w:rFonts w:ascii="Times New Roman" w:hAnsi="Times New Roman"/>
          <w:sz w:val="24"/>
          <w:szCs w:val="24"/>
          <w:lang w:eastAsia="en-US"/>
        </w:rPr>
        <w:lastRenderedPageBreak/>
        <w:t>σημαντικό να χρησιμεύει καθώς είναι εύκολο να μεταβληθεί το πρόγραμμα, βάσει με τη ραγδαία εξέλιξη της τεχνολογίας των τελευταίων δεκαετιών.</w:t>
      </w:r>
      <w:r w:rsidR="0012099B">
        <w:rPr>
          <w:rStyle w:val="a8"/>
          <w:rFonts w:ascii="Times New Roman" w:hAnsi="Times New Roman"/>
          <w:sz w:val="24"/>
          <w:szCs w:val="24"/>
          <w:lang w:eastAsia="en-US"/>
        </w:rPr>
        <w:footnoteReference w:id="134"/>
      </w:r>
    </w:p>
    <w:p w:rsidR="00D66DEF" w:rsidRPr="0037066E" w:rsidRDefault="00D66DE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Η τακτική της έγχυσης αερίου είναι εντελώς διαφορετική με την παραπάνω τακτική καθώς είναι χωρισμένη σε υδρογονάνθρακες, άζωτο και καυσαέρια και σε διοξείδιο του άνθρακα. Οι συγκεκριμένες τακτικές τις περισσότερες φορές τείνουν να δουλεύουν καλύτερα σε βαθιές δεξαμενές οι οποίες κατά κύριο λόγο περιλαμβάνουν ελαφρά πετρέλαια. Από την άλλη πλευρά, οι τακτικές πλημμυρίσματος με χημικά συστατικά διακρίνεται σε πολυμερή σώματα, επενδυμένα πολυμερή σώματα καθώς επίσης και σε διάφορες μεθόδους αλκαλικής εξόρυξης. Επίσης, σημαντικές είναι και οι μικροβιακές τακτικές που είναι σχετικά καινούριες.</w:t>
      </w:r>
      <w:r w:rsidR="0012099B">
        <w:rPr>
          <w:rStyle w:val="a8"/>
          <w:rFonts w:ascii="Times New Roman" w:hAnsi="Times New Roman"/>
          <w:sz w:val="24"/>
          <w:szCs w:val="24"/>
          <w:lang w:eastAsia="en-US"/>
        </w:rPr>
        <w:footnoteReference w:id="135"/>
      </w:r>
    </w:p>
    <w:p w:rsidR="00C540E8" w:rsidRDefault="00C540E8" w:rsidP="0071531B">
      <w:pPr>
        <w:spacing w:line="360" w:lineRule="auto"/>
        <w:rPr>
          <w:rFonts w:ascii="Times New Roman" w:hAnsi="Times New Roman"/>
          <w:sz w:val="24"/>
          <w:szCs w:val="24"/>
          <w:lang w:eastAsia="en-US"/>
        </w:rPr>
      </w:pPr>
    </w:p>
    <w:p w:rsidR="005B4C90" w:rsidRPr="00E80BDF" w:rsidRDefault="005B4C90"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85" w:name="_Toc12452821"/>
      <w:r>
        <w:rPr>
          <w:rFonts w:ascii="Arial Black" w:eastAsia="Times New Roman" w:hAnsi="Arial Black"/>
          <w:b/>
          <w:color w:val="000000" w:themeColor="text1"/>
          <w:spacing w:val="-35"/>
          <w:kern w:val="28"/>
          <w:sz w:val="36"/>
          <w:szCs w:val="36"/>
          <w:lang w:eastAsia="en-US"/>
        </w:rPr>
        <w:t>4.3 Λειτουργία διυλιστηρίων</w:t>
      </w:r>
      <w:bookmarkEnd w:id="185"/>
    </w:p>
    <w:p w:rsidR="005B4C90" w:rsidRDefault="005B4C90"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Ένα βαρέλι ακατέργαστου πετρελαίου περιλαμβάνει ένα μίγμα διαφοροποιημένων τύπων υδρογονανθράκων. Με τη δράση της διύλισης το πετρέλαιο διακρίνεται σε όλες τις χρήσιμες ουσίες. Οι χημικοί κάνουν χρήση καθορισμένων σταδίων. Η πιο παλιά και πιο διαδεδομένη μέθοδος διαχωρισμού των διαφοροποιημένων ουσιών είναι η αξιοποίηση των διαφοροποιημένων θερμοκρασιών βρασμού των συστατικών. Η συγκεκριμένη δράση ονομάζεται κλασματική απόσταση. Στην αρχή θερμαίνεται το ακατέργαστο πετρέλαιο και στη συνέχεια αφήνεται να βγάλει ατμό και ο συγκεκριμένος ατμός σταδιακά συμπυκνώνεται.</w:t>
      </w:r>
      <w:r w:rsidR="0012099B">
        <w:rPr>
          <w:rStyle w:val="a8"/>
          <w:rFonts w:ascii="Times New Roman" w:hAnsi="Times New Roman"/>
          <w:sz w:val="24"/>
          <w:szCs w:val="24"/>
          <w:lang w:eastAsia="en-US"/>
        </w:rPr>
        <w:footnoteReference w:id="136"/>
      </w:r>
    </w:p>
    <w:p w:rsidR="0012099B" w:rsidRDefault="0012099B"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πιο σύγχρονες τακτικές κάνουν χρήση της χημικής επεξεργασίας σε καθορισμένα μέρη, σε μια δράση η οποία καλείται μετατροπή. Η χημική επεξεργασία, </w:t>
      </w:r>
      <w:r>
        <w:rPr>
          <w:rFonts w:ascii="Times New Roman" w:hAnsi="Times New Roman"/>
          <w:sz w:val="24"/>
          <w:szCs w:val="24"/>
          <w:lang w:eastAsia="en-US"/>
        </w:rPr>
        <w:lastRenderedPageBreak/>
        <w:t>για παράδειγμα, είναι εφικτό να σπάσει τις πιο μακριές χημικές αλυσίδες σε μικρότερα τμήματα. Αυτό προσφέρει την ευχέρεια στα σύγχρονα διυλιστήρια να μετατρέψουν τα καύσιμα ντίζελ, για παράδειγμα, σε βενζίνη σύμφωνα με την απαίτηση για βενζίνη. Τα σύγχρονα διυλιστήρια είναι σημαντικό να επεξεργαστούν τα μέρη αυτά, με στόχο να καταφέρουν να αφαιρέσουν τις προσμίξεις. Τα διυλιστήρια είναι εκείνα τα οποία αναμιγνύουν διαφορετικά μέρη (όπως για παράδειγμα επεξεργασμένα και μη), με βασικότερο στόχο να κάνουν τα επιθυμητά αγαθά. Για παράδειγμα, εξαιτίας χρήσης διαφοροποιημένων μιγμάτων αλυσίδων αναπτύσσουν βενζίνη με διαφοροποιημένες τιμές οκτανίου.</w:t>
      </w:r>
    </w:p>
    <w:p w:rsidR="005279A2" w:rsidRDefault="005279A2" w:rsidP="0071531B">
      <w:pPr>
        <w:spacing w:line="360" w:lineRule="auto"/>
        <w:jc w:val="both"/>
        <w:rPr>
          <w:rFonts w:ascii="Times New Roman" w:hAnsi="Times New Roman"/>
          <w:sz w:val="24"/>
          <w:szCs w:val="24"/>
          <w:lang w:eastAsia="en-US"/>
        </w:rPr>
      </w:pPr>
    </w:p>
    <w:p w:rsidR="005279A2" w:rsidRDefault="005279A2"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400675" cy="2695575"/>
            <wp:effectExtent l="1905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5400675" cy="2695575"/>
                    </a:xfrm>
                    <a:prstGeom prst="rect">
                      <a:avLst/>
                    </a:prstGeom>
                    <a:noFill/>
                    <a:ln w="9525">
                      <a:noFill/>
                      <a:miter lim="800000"/>
                      <a:headEnd/>
                      <a:tailEnd/>
                    </a:ln>
                  </pic:spPr>
                </pic:pic>
              </a:graphicData>
            </a:graphic>
          </wp:inline>
        </w:drawing>
      </w:r>
    </w:p>
    <w:p w:rsidR="005279A2" w:rsidRDefault="005279A2"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4.6 </w:t>
      </w:r>
      <w:r w:rsidRPr="003D04F5">
        <w:rPr>
          <w:rFonts w:ascii="Times New Roman" w:hAnsi="Times New Roman"/>
          <w:sz w:val="24"/>
          <w:szCs w:val="24"/>
          <w:lang w:eastAsia="en-US"/>
        </w:rPr>
        <w:t xml:space="preserve">: </w:t>
      </w:r>
      <w:r>
        <w:rPr>
          <w:rFonts w:ascii="Times New Roman" w:hAnsi="Times New Roman"/>
          <w:sz w:val="24"/>
          <w:szCs w:val="24"/>
          <w:lang w:eastAsia="en-US"/>
        </w:rPr>
        <w:t>Ροές διυλιστηρίου</w:t>
      </w:r>
      <w:r w:rsidR="00167C78">
        <w:rPr>
          <w:rStyle w:val="a8"/>
          <w:rFonts w:ascii="Times New Roman" w:hAnsi="Times New Roman"/>
          <w:sz w:val="24"/>
          <w:szCs w:val="24"/>
          <w:lang w:eastAsia="en-US"/>
        </w:rPr>
        <w:footnoteReference w:id="137"/>
      </w:r>
    </w:p>
    <w:p w:rsidR="005279A2" w:rsidRPr="005279A2" w:rsidRDefault="005279A2" w:rsidP="0071531B">
      <w:pPr>
        <w:spacing w:line="360" w:lineRule="auto"/>
        <w:jc w:val="both"/>
        <w:rPr>
          <w:rFonts w:ascii="Times New Roman" w:hAnsi="Times New Roman"/>
          <w:sz w:val="24"/>
          <w:szCs w:val="24"/>
          <w:lang w:eastAsia="en-US"/>
        </w:rPr>
      </w:pPr>
    </w:p>
    <w:p w:rsidR="00EB758E" w:rsidRDefault="00EB758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Γενικότερα, το σύνολο των διυλιστηριακών δράσεων περιέχονται σε 3 διαφοροποιημένες κατηγορίες που είναι οι πρωτογενείς (είτε όπως καλούνται διαφορετικά οι βασικές), οι δευτερογενείς (είτε τελικές) καθώς επίσης και οι δευτερεύουσες. Με την ορολογία των βασικών δράσεων καλούνται αυτές οι οποίες </w:t>
      </w:r>
      <w:r>
        <w:rPr>
          <w:rFonts w:ascii="Times New Roman" w:hAnsi="Times New Roman"/>
          <w:sz w:val="24"/>
          <w:szCs w:val="24"/>
          <w:lang w:eastAsia="en-US"/>
        </w:rPr>
        <w:lastRenderedPageBreak/>
        <w:t>αποχωρίζονται διαφοροποιημένα κλάσματα από το φυσικό πετρέλαιο είτε αναπτύσσουν διαφορετικές ύλες από αυτό, είτε από διάφορα κλάσματα αυτού, τα οποία χρησιμεύουν σε μεγάλο βαθμό με κυριότερο στόχο την ανάπτυξη έτοιμων αγαθών. Οι συγκεκριμένες δράσεις είναι εφικτό να διακριθούν σε 2 κατηγορίες που είναι οι φυσικές και οι χημικές δράσεις μετατροπής.</w:t>
      </w:r>
      <w:r w:rsidR="00FA7E46">
        <w:rPr>
          <w:rStyle w:val="a8"/>
          <w:rFonts w:ascii="Times New Roman" w:hAnsi="Times New Roman"/>
          <w:sz w:val="24"/>
          <w:szCs w:val="24"/>
          <w:lang w:eastAsia="en-US"/>
        </w:rPr>
        <w:footnoteReference w:id="138"/>
      </w:r>
    </w:p>
    <w:p w:rsidR="005279A2" w:rsidRDefault="00FA7E46"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Από την άλλη πλευρά, με την έννοια τελικές δράσεις καλούνται αυτές που έχουν προσαρμοστεί ειδικά για τον εξευγενισμό των βασικών υλών. Συνεπώς, η </w:t>
      </w:r>
      <w:proofErr w:type="spellStart"/>
      <w:r>
        <w:rPr>
          <w:rFonts w:ascii="Times New Roman" w:hAnsi="Times New Roman"/>
          <w:sz w:val="24"/>
          <w:szCs w:val="24"/>
          <w:lang w:eastAsia="en-US"/>
        </w:rPr>
        <w:t>αποπαραφίνωση</w:t>
      </w:r>
      <w:proofErr w:type="spellEnd"/>
      <w:r>
        <w:rPr>
          <w:rFonts w:ascii="Times New Roman" w:hAnsi="Times New Roman"/>
          <w:sz w:val="24"/>
          <w:szCs w:val="24"/>
          <w:lang w:eastAsia="en-US"/>
        </w:rPr>
        <w:t xml:space="preserve"> λογίζεται σαν πρωτογενής δράση καθώς από εκείνη αναπτύσσεται η παραφίνη, αλλά από την οπτική του εξευγενισμού ορυκτελαίων λογίζεται σαν δευτερογενής δράση καθώς αποβλέπει στον εξευγενισμό των βασικών υλών. Η </w:t>
      </w:r>
      <w:proofErr w:type="spellStart"/>
      <w:r>
        <w:rPr>
          <w:rFonts w:ascii="Times New Roman" w:hAnsi="Times New Roman"/>
          <w:sz w:val="24"/>
          <w:szCs w:val="24"/>
          <w:lang w:eastAsia="en-US"/>
        </w:rPr>
        <w:t>υδρογονοκατεργασία</w:t>
      </w:r>
      <w:proofErr w:type="spellEnd"/>
      <w:r>
        <w:rPr>
          <w:rFonts w:ascii="Times New Roman" w:hAnsi="Times New Roman"/>
          <w:sz w:val="24"/>
          <w:szCs w:val="24"/>
          <w:lang w:eastAsia="en-US"/>
        </w:rPr>
        <w:t xml:space="preserve">, που αναφέρθηκε και παραπάνω, είτε όπως καλείται διαφορετικά η </w:t>
      </w:r>
      <w:proofErr w:type="spellStart"/>
      <w:r>
        <w:rPr>
          <w:rFonts w:ascii="Times New Roman" w:hAnsi="Times New Roman"/>
          <w:sz w:val="24"/>
          <w:szCs w:val="24"/>
          <w:lang w:eastAsia="en-US"/>
        </w:rPr>
        <w:t>αποθείωση</w:t>
      </w:r>
      <w:proofErr w:type="spellEnd"/>
      <w:r>
        <w:rPr>
          <w:rFonts w:ascii="Times New Roman" w:hAnsi="Times New Roman"/>
          <w:sz w:val="24"/>
          <w:szCs w:val="24"/>
          <w:lang w:eastAsia="en-US"/>
        </w:rPr>
        <w:t xml:space="preserve"> αποτελεί μια πρωτογενή δράση χημικής μετατροπής, που βασικό γνώρισμά της είναι πως η δράση αυτής της μορφής υλοποιείται με την ύπαρξη υδρογόνου. Θεωρούμενη, όμως, από την οπτική του εξευγενισμού της κατεργαζόμενης ύλης λογίζεται σαν τελική δράση.</w:t>
      </w:r>
    </w:p>
    <w:p w:rsidR="00FA7E46" w:rsidRDefault="00FA7E46" w:rsidP="0071531B">
      <w:pPr>
        <w:spacing w:line="360" w:lineRule="auto"/>
        <w:ind w:firstLine="851"/>
        <w:jc w:val="both"/>
        <w:rPr>
          <w:rFonts w:ascii="Times New Roman" w:hAnsi="Times New Roman"/>
          <w:sz w:val="24"/>
          <w:szCs w:val="24"/>
          <w:lang w:eastAsia="en-US"/>
        </w:rPr>
      </w:pPr>
    </w:p>
    <w:p w:rsidR="005279A2" w:rsidRPr="005279A2" w:rsidRDefault="005279A2" w:rsidP="0071531B">
      <w:p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Πίνακας 4.2 </w:t>
      </w:r>
      <w:r w:rsidRPr="005279A2">
        <w:rPr>
          <w:rFonts w:ascii="Times New Roman" w:hAnsi="Times New Roman"/>
          <w:sz w:val="24"/>
          <w:szCs w:val="24"/>
          <w:lang w:eastAsia="en-US"/>
        </w:rPr>
        <w:t xml:space="preserve">: </w:t>
      </w:r>
      <w:r>
        <w:rPr>
          <w:rFonts w:ascii="Times New Roman" w:hAnsi="Times New Roman"/>
          <w:sz w:val="24"/>
          <w:szCs w:val="24"/>
          <w:lang w:eastAsia="en-US"/>
        </w:rPr>
        <w:t>Δράσεις σε όλο το φάσμα του κλάδου ενέργειας με εστίαση στη διύλιση, τον εφοδιασμό και την εμπορία</w:t>
      </w:r>
      <w:r w:rsidR="00167C78">
        <w:rPr>
          <w:rStyle w:val="a8"/>
          <w:rFonts w:ascii="Times New Roman" w:hAnsi="Times New Roman"/>
          <w:sz w:val="24"/>
          <w:szCs w:val="24"/>
          <w:lang w:eastAsia="en-US"/>
        </w:rPr>
        <w:footnoteReference w:id="139"/>
      </w:r>
    </w:p>
    <w:p w:rsidR="005279A2" w:rsidRDefault="005279A2" w:rsidP="0071531B">
      <w:pPr>
        <w:spacing w:line="360" w:lineRule="auto"/>
        <w:ind w:left="-1134"/>
        <w:jc w:val="both"/>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6848475" cy="3980827"/>
            <wp:effectExtent l="1905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6848475" cy="3980827"/>
                    </a:xfrm>
                    <a:prstGeom prst="rect">
                      <a:avLst/>
                    </a:prstGeom>
                    <a:noFill/>
                    <a:ln w="9525">
                      <a:noFill/>
                      <a:miter lim="800000"/>
                      <a:headEnd/>
                      <a:tailEnd/>
                    </a:ln>
                  </pic:spPr>
                </pic:pic>
              </a:graphicData>
            </a:graphic>
          </wp:inline>
        </w:drawing>
      </w:r>
    </w:p>
    <w:p w:rsidR="005279A2" w:rsidRDefault="005279A2" w:rsidP="0071531B">
      <w:pPr>
        <w:spacing w:line="360" w:lineRule="auto"/>
        <w:ind w:left="-1134"/>
        <w:jc w:val="both"/>
        <w:rPr>
          <w:rFonts w:ascii="Times New Roman" w:hAnsi="Times New Roman"/>
          <w:sz w:val="24"/>
          <w:szCs w:val="24"/>
          <w:lang w:eastAsia="en-US"/>
        </w:rPr>
      </w:pPr>
    </w:p>
    <w:p w:rsidR="00DA21DF" w:rsidRDefault="00DA21D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ορολογία των δευτερευουσών δράσεων, θα πρέπει να τονιστεί πως καλούνται οι δράσεις αυτές που σε αρκετές περιπτώσεις είναι χρήσιμες με στόχο την παρουσίαση του έτοιμου αγαθού. Για παράδειγμα, η ανάμιξη των κυριότερων ελαίων με τα διαφορετικά πρόσθετα, που χρειάζονται με βασικότερο στόχο να παρέχουν στο τελικό αγαθό τις κατάλληλες βελτιωμένες ιδιότητες, περιέχονται στην εν λόγω κατηγορία.</w:t>
      </w:r>
      <w:r w:rsidR="00FA7E46">
        <w:rPr>
          <w:rStyle w:val="a8"/>
          <w:rFonts w:ascii="Times New Roman" w:hAnsi="Times New Roman"/>
          <w:sz w:val="24"/>
          <w:szCs w:val="24"/>
          <w:lang w:eastAsia="en-US"/>
        </w:rPr>
        <w:footnoteReference w:id="140"/>
      </w:r>
    </w:p>
    <w:p w:rsidR="005B4C90" w:rsidRDefault="005B4C90" w:rsidP="0071531B">
      <w:pPr>
        <w:spacing w:line="360" w:lineRule="auto"/>
        <w:rPr>
          <w:rFonts w:ascii="Times New Roman" w:hAnsi="Times New Roman"/>
          <w:sz w:val="24"/>
          <w:szCs w:val="24"/>
          <w:lang w:eastAsia="en-US"/>
        </w:rPr>
      </w:pPr>
    </w:p>
    <w:p w:rsidR="005279A2" w:rsidRDefault="005279A2" w:rsidP="0071531B">
      <w:pPr>
        <w:spacing w:line="360" w:lineRule="auto"/>
        <w:jc w:val="center"/>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6023445" cy="3448050"/>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6023445" cy="3448050"/>
                    </a:xfrm>
                    <a:prstGeom prst="rect">
                      <a:avLst/>
                    </a:prstGeom>
                    <a:noFill/>
                    <a:ln w="9525">
                      <a:noFill/>
                      <a:miter lim="800000"/>
                      <a:headEnd/>
                      <a:tailEnd/>
                    </a:ln>
                  </pic:spPr>
                </pic:pic>
              </a:graphicData>
            </a:graphic>
          </wp:inline>
        </w:drawing>
      </w:r>
    </w:p>
    <w:p w:rsidR="005279A2" w:rsidRDefault="005279A2"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4.7 </w:t>
      </w:r>
      <w:r w:rsidRPr="00167C78">
        <w:rPr>
          <w:rFonts w:ascii="Times New Roman" w:hAnsi="Times New Roman"/>
          <w:sz w:val="24"/>
          <w:szCs w:val="24"/>
          <w:lang w:eastAsia="en-US"/>
        </w:rPr>
        <w:t xml:space="preserve">: </w:t>
      </w:r>
      <w:r>
        <w:rPr>
          <w:rFonts w:ascii="Times New Roman" w:hAnsi="Times New Roman"/>
          <w:sz w:val="24"/>
          <w:szCs w:val="24"/>
          <w:lang w:eastAsia="en-US"/>
        </w:rPr>
        <w:t>Εγχώρια αγορά προϊόντων πετρελαίου</w:t>
      </w:r>
      <w:r w:rsidR="00167C78">
        <w:rPr>
          <w:rStyle w:val="a8"/>
          <w:rFonts w:ascii="Times New Roman" w:hAnsi="Times New Roman"/>
          <w:sz w:val="24"/>
          <w:szCs w:val="24"/>
          <w:lang w:eastAsia="en-US"/>
        </w:rPr>
        <w:footnoteReference w:id="141"/>
      </w:r>
    </w:p>
    <w:p w:rsidR="005279A2" w:rsidRDefault="005279A2" w:rsidP="0071531B">
      <w:pPr>
        <w:spacing w:line="360" w:lineRule="auto"/>
        <w:rPr>
          <w:rFonts w:ascii="Times New Roman" w:hAnsi="Times New Roman"/>
          <w:sz w:val="24"/>
          <w:szCs w:val="24"/>
          <w:lang w:eastAsia="en-US"/>
        </w:rPr>
      </w:pPr>
    </w:p>
    <w:p w:rsidR="005279A2" w:rsidRDefault="005279A2"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Στη σημερινή εποχή, το εκάστοτε διυλιστήριο περιέχεται από ένα καθορισμένο σύνολο διαφοροποιημένων ομάδων εξοπλισμού (καλούνται μονάδες), όπου υλοποιούνται οι διαφορετικές δράσεις, οι οποίες έχουν σαν βασικότερο στόχο την κατεργασία του αργού πετρελαίου καθώς επίσης και στην παραγωγή των αγαθών αυτής της μορφής. Οι εν λόγω μονάδες αφορούν τις μονάδες διεργασιών (υλοποιούνται φυσικές και χημικές δράσεις και μετατροπές), τις δεξαμενές αποθήκευσης και ανάμιξης (εδώ αποθηκεύεται το αργό και τα ενδιάμεσα και αποθηκεύονται και αναμιγνύονται στις κατάλληλες ποιότητες και προδιαγραφές τα τελικά αγαθά, προσφέροντας επιπλέον ευελιξία), οι εγκαταστάσεις διακίνησης (αφορά την παραλαβή αλλά και τη διακίνηση του αργού πετρελαίου και των άλλων αγαθών) καθώς επίσης και τις κοινές παροχές </w:t>
      </w:r>
      <w:r>
        <w:rPr>
          <w:rFonts w:ascii="Times New Roman" w:hAnsi="Times New Roman"/>
          <w:sz w:val="24"/>
          <w:szCs w:val="24"/>
          <w:lang w:eastAsia="en-US"/>
        </w:rPr>
        <w:lastRenderedPageBreak/>
        <w:t>(όπως για παράδειγμα εγκαταστάσεις παραγωγής και διαχείρισης καυσίμου, ατμού, νερού, αποβλήτων κλπ).</w:t>
      </w:r>
      <w:r w:rsidR="00FA7E46">
        <w:rPr>
          <w:rStyle w:val="a8"/>
          <w:rFonts w:ascii="Times New Roman" w:hAnsi="Times New Roman"/>
          <w:sz w:val="24"/>
          <w:szCs w:val="24"/>
          <w:lang w:eastAsia="en-US"/>
        </w:rPr>
        <w:footnoteReference w:id="142"/>
      </w:r>
    </w:p>
    <w:p w:rsidR="00167C78" w:rsidRDefault="00167C78" w:rsidP="0071531B">
      <w:pPr>
        <w:spacing w:line="360" w:lineRule="auto"/>
        <w:jc w:val="both"/>
        <w:rPr>
          <w:rFonts w:ascii="Times New Roman" w:hAnsi="Times New Roman"/>
          <w:sz w:val="24"/>
          <w:szCs w:val="24"/>
          <w:lang w:eastAsia="en-US"/>
        </w:rPr>
      </w:pPr>
    </w:p>
    <w:p w:rsidR="00167C78" w:rsidRDefault="00167C78"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391150" cy="3238500"/>
            <wp:effectExtent l="19050" t="0" r="0" b="0"/>
            <wp:docPr id="17"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5391150" cy="3238500"/>
                    </a:xfrm>
                    <a:prstGeom prst="rect">
                      <a:avLst/>
                    </a:prstGeom>
                    <a:noFill/>
                    <a:ln w="9525">
                      <a:noFill/>
                      <a:miter lim="800000"/>
                      <a:headEnd/>
                      <a:tailEnd/>
                    </a:ln>
                  </pic:spPr>
                </pic:pic>
              </a:graphicData>
            </a:graphic>
          </wp:inline>
        </w:drawing>
      </w:r>
    </w:p>
    <w:p w:rsidR="00167C78" w:rsidRPr="00162DDE" w:rsidRDefault="00167C78"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4.8 </w:t>
      </w:r>
      <w:r w:rsidRPr="003D04F5">
        <w:rPr>
          <w:rFonts w:ascii="Times New Roman" w:hAnsi="Times New Roman"/>
          <w:sz w:val="24"/>
          <w:szCs w:val="24"/>
          <w:lang w:eastAsia="en-US"/>
        </w:rPr>
        <w:t xml:space="preserve">: </w:t>
      </w:r>
      <w:r>
        <w:rPr>
          <w:rFonts w:ascii="Times New Roman" w:hAnsi="Times New Roman"/>
          <w:sz w:val="24"/>
          <w:szCs w:val="24"/>
          <w:lang w:eastAsia="en-US"/>
        </w:rPr>
        <w:t>Προϊόντα διυλιστηρίου</w:t>
      </w:r>
      <w:r>
        <w:rPr>
          <w:rStyle w:val="a8"/>
          <w:rFonts w:ascii="Times New Roman" w:hAnsi="Times New Roman"/>
          <w:sz w:val="24"/>
          <w:szCs w:val="24"/>
          <w:lang w:eastAsia="en-US"/>
        </w:rPr>
        <w:footnoteReference w:id="143"/>
      </w:r>
    </w:p>
    <w:p w:rsidR="00167C78" w:rsidRDefault="00167C78" w:rsidP="0071531B">
      <w:pPr>
        <w:spacing w:line="360" w:lineRule="auto"/>
        <w:jc w:val="both"/>
        <w:rPr>
          <w:rFonts w:ascii="Times New Roman" w:hAnsi="Times New Roman"/>
          <w:sz w:val="24"/>
          <w:szCs w:val="24"/>
          <w:lang w:eastAsia="en-US"/>
        </w:rPr>
      </w:pPr>
    </w:p>
    <w:p w:rsidR="005279A2" w:rsidRDefault="005279A2"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Το αποτέλεσμα της δράσης της διύλισης, που μελετάμε στη συγκεκριμένη εργασία, δηλαδή τα αγαθά των διυλιστηρίων, είναι τα πετρελαϊκά αγαθά. Με αυτήν την έννοια καλούμε τα αγαθά τα οποία φεύγουν έξω από το φράχτη του διυλιστηρίου και έχουν την ευχέρεια να εμπορευθούν, να πωληθούν στην αγορά με μια καθορισμένη τιμή. Τα αγαθά αυτής της μορφής διακρίνονται σε 2 σημαντικές ομάδες που είναι τα τελικά αγαθά (χρησιμεύουν άμεσα από τον τελικό πελάτη ενώ με στόχο την εμπορία είναι σημαντικό να έχουν καθορισμένα ποιοτικά γνωρίσματα) και τα </w:t>
      </w:r>
      <w:proofErr w:type="spellStart"/>
      <w:r>
        <w:rPr>
          <w:rFonts w:ascii="Times New Roman" w:hAnsi="Times New Roman"/>
          <w:sz w:val="24"/>
          <w:szCs w:val="24"/>
          <w:lang w:eastAsia="en-US"/>
        </w:rPr>
        <w:t>ημι</w:t>
      </w:r>
      <w:proofErr w:type="spellEnd"/>
      <w:r w:rsidR="00162DDE">
        <w:rPr>
          <w:rFonts w:ascii="Times New Roman" w:hAnsi="Times New Roman"/>
          <w:sz w:val="24"/>
          <w:szCs w:val="24"/>
          <w:lang w:eastAsia="en-US"/>
        </w:rPr>
        <w:t>-</w:t>
      </w:r>
      <w:r>
        <w:rPr>
          <w:rFonts w:ascii="Times New Roman" w:hAnsi="Times New Roman"/>
          <w:sz w:val="24"/>
          <w:szCs w:val="24"/>
          <w:lang w:eastAsia="en-US"/>
        </w:rPr>
        <w:t xml:space="preserve">κατεργασμένα (χρησιμεύουν σαν βασικές ύλες με στόχο την παραγωγή αγαθών σε άλλες βιομηχανίες </w:t>
      </w:r>
      <w:r>
        <w:rPr>
          <w:rFonts w:ascii="Times New Roman" w:hAnsi="Times New Roman"/>
          <w:sz w:val="24"/>
          <w:szCs w:val="24"/>
          <w:lang w:eastAsia="en-US"/>
        </w:rPr>
        <w:lastRenderedPageBreak/>
        <w:t xml:space="preserve">είτε διυλιστήρια, έχουν την ευχέρεια να </w:t>
      </w:r>
      <w:r w:rsidR="00162DDE">
        <w:rPr>
          <w:rFonts w:ascii="Times New Roman" w:hAnsi="Times New Roman"/>
          <w:sz w:val="24"/>
          <w:szCs w:val="24"/>
          <w:lang w:eastAsia="en-US"/>
        </w:rPr>
        <w:t>εμπορευθούν</w:t>
      </w:r>
      <w:r>
        <w:rPr>
          <w:rFonts w:ascii="Times New Roman" w:hAnsi="Times New Roman"/>
          <w:sz w:val="24"/>
          <w:szCs w:val="24"/>
          <w:lang w:eastAsia="en-US"/>
        </w:rPr>
        <w:t xml:space="preserve"> με γενικότερα ποιοτικά γνωρίσματα και σε καθορισμένες προδιαγραφές</w:t>
      </w:r>
      <w:r w:rsidR="00162DDE">
        <w:rPr>
          <w:rFonts w:ascii="Times New Roman" w:hAnsi="Times New Roman"/>
          <w:sz w:val="24"/>
          <w:szCs w:val="24"/>
          <w:lang w:eastAsia="en-US"/>
        </w:rPr>
        <w:t>, που είναι πιο χαλαρές με την προηγούμενα κατηγορία,</w:t>
      </w:r>
      <w:r>
        <w:rPr>
          <w:rFonts w:ascii="Times New Roman" w:hAnsi="Times New Roman"/>
          <w:sz w:val="24"/>
          <w:szCs w:val="24"/>
          <w:lang w:eastAsia="en-US"/>
        </w:rPr>
        <w:t xml:space="preserve"> με στόχο την τελική τους χρησιμότητα</w:t>
      </w:r>
      <w:r w:rsidR="00162DDE">
        <w:rPr>
          <w:rFonts w:ascii="Times New Roman" w:hAnsi="Times New Roman"/>
          <w:sz w:val="24"/>
          <w:szCs w:val="24"/>
          <w:lang w:eastAsia="en-US"/>
        </w:rPr>
        <w:t xml:space="preserve"> ενώ τέλος εμπορεύονται σε πιο χαμηλές τιμές σε σχέση με τα τελικά αγαθά).</w:t>
      </w:r>
      <w:r w:rsidR="00FA7E46">
        <w:rPr>
          <w:rStyle w:val="a8"/>
          <w:rFonts w:ascii="Times New Roman" w:hAnsi="Times New Roman"/>
          <w:sz w:val="24"/>
          <w:szCs w:val="24"/>
          <w:lang w:eastAsia="en-US"/>
        </w:rPr>
        <w:footnoteReference w:id="144"/>
      </w:r>
    </w:p>
    <w:p w:rsidR="009E4853" w:rsidRDefault="009E485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ανταπόκριση των σύγχρονων διυλιστηρίων στις ανάγκες της σύγχρονης αγοράς για τελικά αγαθά αυτής της μορφής (σε ποσότητα αλλά και ποιότητα) είναι σημαντικό να επισημανθεί πως αυτό κατορθώνεται με την επιπλέον κατεργασία των κλασμάτων των συγκεκριμένων αγαθών σε χημικές δράσεις μετατροπής, καθαρισμού καθώς επίσης και σε δράσεις ανάμιξης.</w:t>
      </w:r>
      <w:r w:rsidR="00FA7E46">
        <w:rPr>
          <w:rStyle w:val="a8"/>
          <w:rFonts w:ascii="Times New Roman" w:hAnsi="Times New Roman"/>
          <w:sz w:val="24"/>
          <w:szCs w:val="24"/>
          <w:lang w:eastAsia="en-US"/>
        </w:rPr>
        <w:footnoteReference w:id="145"/>
      </w:r>
    </w:p>
    <w:p w:rsidR="009E4853" w:rsidRDefault="009E485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Οι δράσεις μετατροπής, αφορούν χημικές δράσεις οι οποίες μετατρέπουν τα μόρια των </w:t>
      </w:r>
      <w:proofErr w:type="spellStart"/>
      <w:r>
        <w:rPr>
          <w:rFonts w:ascii="Times New Roman" w:hAnsi="Times New Roman"/>
          <w:sz w:val="24"/>
          <w:szCs w:val="24"/>
          <w:lang w:eastAsia="en-US"/>
        </w:rPr>
        <w:t>υοδρογονανθράκων</w:t>
      </w:r>
      <w:proofErr w:type="spellEnd"/>
      <w:r>
        <w:rPr>
          <w:rFonts w:ascii="Times New Roman" w:hAnsi="Times New Roman"/>
          <w:sz w:val="24"/>
          <w:szCs w:val="24"/>
          <w:lang w:eastAsia="en-US"/>
        </w:rPr>
        <w:t xml:space="preserve"> ενός κλάσματος σε άλλα. Έχουν σαν βασικότερο σκοπό να επιτύχουν καθορισμένες μεταβολές στη δομή αλλά και το μέγεθος των συγκεκριμένων μορίων ενώ συντελούνται με την εμφάνιση πίεσης, θερμότητας, καταλύτη, υδρογόνου σε σύνθετες μονάδες κλπ. Σημαντικό ρόλο, όμως, παίζουν και οι δράσεις καθαρισμού που είναι φυσικές και χημικές δράσεις οι οποίες έχουν την ευχέρεια να διακρίνουν είτε να μετατρέψουν αυτά τα μόρια (υδρογονανθράκων είτε μη) που επιφέρουν σημαντικές επιρροές και επιδράσεις στην ποιότητα των τελικών αγαθών.</w:t>
      </w:r>
    </w:p>
    <w:p w:rsidR="00167C78" w:rsidRDefault="00167C78" w:rsidP="0071531B">
      <w:pPr>
        <w:spacing w:line="360" w:lineRule="auto"/>
        <w:jc w:val="both"/>
        <w:rPr>
          <w:rFonts w:ascii="Times New Roman" w:hAnsi="Times New Roman"/>
          <w:sz w:val="24"/>
          <w:szCs w:val="24"/>
          <w:lang w:eastAsia="en-US"/>
        </w:rPr>
      </w:pPr>
    </w:p>
    <w:p w:rsidR="00167C78" w:rsidRDefault="00167C78" w:rsidP="0071531B">
      <w:pPr>
        <w:spacing w:line="360" w:lineRule="auto"/>
        <w:jc w:val="center"/>
        <w:rPr>
          <w:rFonts w:ascii="Times New Roman" w:hAnsi="Times New Roman"/>
          <w:sz w:val="24"/>
          <w:szCs w:val="24"/>
          <w:lang w:eastAsia="en-US"/>
        </w:rPr>
      </w:pPr>
      <w:r>
        <w:rPr>
          <w:rFonts w:ascii="Times New Roman" w:hAnsi="Times New Roman"/>
          <w:noProof/>
          <w:sz w:val="24"/>
          <w:szCs w:val="24"/>
        </w:rPr>
        <w:lastRenderedPageBreak/>
        <w:drawing>
          <wp:inline distT="0" distB="0" distL="0" distR="0">
            <wp:extent cx="5400675" cy="3086100"/>
            <wp:effectExtent l="19050" t="0" r="9525" b="0"/>
            <wp:docPr id="2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400675" cy="3086100"/>
                    </a:xfrm>
                    <a:prstGeom prst="rect">
                      <a:avLst/>
                    </a:prstGeom>
                    <a:noFill/>
                    <a:ln w="9525">
                      <a:noFill/>
                      <a:miter lim="800000"/>
                      <a:headEnd/>
                      <a:tailEnd/>
                    </a:ln>
                  </pic:spPr>
                </pic:pic>
              </a:graphicData>
            </a:graphic>
          </wp:inline>
        </w:drawing>
      </w:r>
    </w:p>
    <w:p w:rsidR="00167C78" w:rsidRPr="00FD7815" w:rsidRDefault="00167C78"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4.9 </w:t>
      </w:r>
      <w:r w:rsidRPr="00FD7815">
        <w:rPr>
          <w:rFonts w:ascii="Times New Roman" w:hAnsi="Times New Roman"/>
          <w:sz w:val="24"/>
          <w:szCs w:val="24"/>
          <w:lang w:eastAsia="en-US"/>
        </w:rPr>
        <w:t xml:space="preserve">: </w:t>
      </w:r>
      <w:r>
        <w:rPr>
          <w:rFonts w:ascii="Times New Roman" w:hAnsi="Times New Roman"/>
          <w:sz w:val="24"/>
          <w:szCs w:val="24"/>
          <w:lang w:eastAsia="en-US"/>
        </w:rPr>
        <w:t>Μονάδες διεργασιών ενός διυλιστηρίου</w:t>
      </w:r>
      <w:r>
        <w:rPr>
          <w:rStyle w:val="a8"/>
          <w:rFonts w:ascii="Times New Roman" w:hAnsi="Times New Roman"/>
          <w:sz w:val="24"/>
          <w:szCs w:val="24"/>
          <w:lang w:eastAsia="en-US"/>
        </w:rPr>
        <w:footnoteReference w:id="146"/>
      </w:r>
    </w:p>
    <w:p w:rsidR="00167C78" w:rsidRDefault="00167C78" w:rsidP="0071531B">
      <w:pPr>
        <w:spacing w:line="360" w:lineRule="auto"/>
        <w:jc w:val="both"/>
        <w:rPr>
          <w:rFonts w:ascii="Times New Roman" w:hAnsi="Times New Roman"/>
          <w:sz w:val="24"/>
          <w:szCs w:val="24"/>
          <w:lang w:eastAsia="en-US"/>
        </w:rPr>
      </w:pPr>
    </w:p>
    <w:p w:rsidR="009E4853" w:rsidRDefault="009E485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Εξίσου καθοριστικό ρόλο διαδραματίζουν και οι δράσεις ανάμιξης που έχουν αναπτυχθεί με βασικότερο στόχο να φέρουν σε επαφή τα στοιχεία, τα οποία αναπτύσσονται σε διαφορετικές μονάδες, σε καινούρια μίγματα και που κατορθώνουν κατ’ ελάχιστον τις ανάγκες ποιότητας των τελικών αγαθών. Υλοποιούνται σε στατικούς </w:t>
      </w:r>
      <w:proofErr w:type="spellStart"/>
      <w:r>
        <w:rPr>
          <w:rFonts w:ascii="Times New Roman" w:hAnsi="Times New Roman"/>
          <w:sz w:val="24"/>
          <w:szCs w:val="24"/>
          <w:lang w:eastAsia="en-US"/>
        </w:rPr>
        <w:t>αναμείκτες</w:t>
      </w:r>
      <w:proofErr w:type="spellEnd"/>
      <w:r>
        <w:rPr>
          <w:rFonts w:ascii="Times New Roman" w:hAnsi="Times New Roman"/>
          <w:sz w:val="24"/>
          <w:szCs w:val="24"/>
          <w:lang w:eastAsia="en-US"/>
        </w:rPr>
        <w:t xml:space="preserve"> (σωλήνες με πτερύγια εσωτερικά) είτε σε δεξαμενές (με αντλία ανά-κυκλοφορίας). </w:t>
      </w:r>
      <w:r w:rsidR="00FA7E46">
        <w:rPr>
          <w:rStyle w:val="a8"/>
          <w:rFonts w:ascii="Times New Roman" w:hAnsi="Times New Roman"/>
          <w:sz w:val="24"/>
          <w:szCs w:val="24"/>
          <w:lang w:eastAsia="en-US"/>
        </w:rPr>
        <w:footnoteReference w:id="147"/>
      </w:r>
    </w:p>
    <w:p w:rsidR="009E4853" w:rsidRDefault="009E4853"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Επίσης,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 διαμόρφωση διυλιστηρίου, είναι σημαντικό να τονιστεί πως οριοθετείται από τις μονάδες τις οποίες διαθέτει και, συνεπώς, το επίπεδο κατεργασίας του αργού πετρελαίου που εκείνες κατορθώνουν ενώ παράλληλα οριοθετείται σε τεράστιο επίπεδο και από τη γεωγραφική του θέση, από την ανάπτυξη της εκάστοτε τοποθεσίας, την αγορά των αγαθών που αυτό απευθύνεται και κυρίως από </w:t>
      </w:r>
      <w:r>
        <w:rPr>
          <w:rFonts w:ascii="Times New Roman" w:hAnsi="Times New Roman"/>
          <w:sz w:val="24"/>
          <w:szCs w:val="24"/>
          <w:lang w:eastAsia="en-US"/>
        </w:rPr>
        <w:lastRenderedPageBreak/>
        <w:t>διαφορετικές χρηματοοικονομικές παραμέτρους της εκάστοτε τοποθεσίας είτε της εκάστοτε εποχής.</w:t>
      </w:r>
    </w:p>
    <w:p w:rsidR="00167C78" w:rsidRDefault="00167C78" w:rsidP="0071531B">
      <w:pPr>
        <w:spacing w:line="360" w:lineRule="auto"/>
        <w:jc w:val="both"/>
        <w:rPr>
          <w:rFonts w:ascii="Times New Roman" w:hAnsi="Times New Roman"/>
          <w:sz w:val="24"/>
          <w:szCs w:val="24"/>
          <w:lang w:eastAsia="en-US"/>
        </w:rPr>
      </w:pPr>
    </w:p>
    <w:p w:rsidR="00167C78" w:rsidRDefault="00167C78"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400675" cy="3276600"/>
            <wp:effectExtent l="19050" t="0" r="952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400675" cy="3276600"/>
                    </a:xfrm>
                    <a:prstGeom prst="rect">
                      <a:avLst/>
                    </a:prstGeom>
                    <a:noFill/>
                    <a:ln w="9525">
                      <a:noFill/>
                      <a:miter lim="800000"/>
                      <a:headEnd/>
                      <a:tailEnd/>
                    </a:ln>
                  </pic:spPr>
                </pic:pic>
              </a:graphicData>
            </a:graphic>
          </wp:inline>
        </w:drawing>
      </w:r>
    </w:p>
    <w:p w:rsidR="00167C78" w:rsidRPr="00167C78" w:rsidRDefault="00167C78"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t xml:space="preserve">Εικόνα 4.10 </w:t>
      </w:r>
      <w:r w:rsidRPr="00167C78">
        <w:rPr>
          <w:rFonts w:ascii="Times New Roman" w:hAnsi="Times New Roman"/>
          <w:sz w:val="24"/>
          <w:szCs w:val="24"/>
          <w:lang w:eastAsia="en-US"/>
        </w:rPr>
        <w:t xml:space="preserve">: </w:t>
      </w:r>
      <w:r>
        <w:rPr>
          <w:rFonts w:ascii="Times New Roman" w:hAnsi="Times New Roman"/>
          <w:sz w:val="24"/>
          <w:szCs w:val="24"/>
          <w:lang w:eastAsia="en-US"/>
        </w:rPr>
        <w:t>Συνέργειες μεταξύ διυλιστηρίων στην Ελλάδα</w:t>
      </w:r>
      <w:r>
        <w:rPr>
          <w:rStyle w:val="a8"/>
          <w:rFonts w:ascii="Times New Roman" w:hAnsi="Times New Roman"/>
          <w:sz w:val="24"/>
          <w:szCs w:val="24"/>
          <w:lang w:eastAsia="en-US"/>
        </w:rPr>
        <w:footnoteReference w:id="148"/>
      </w:r>
    </w:p>
    <w:p w:rsidR="00167C78" w:rsidRDefault="00167C78" w:rsidP="0071531B">
      <w:pPr>
        <w:spacing w:line="360" w:lineRule="auto"/>
        <w:jc w:val="both"/>
        <w:rPr>
          <w:rFonts w:ascii="Times New Roman" w:hAnsi="Times New Roman"/>
          <w:sz w:val="24"/>
          <w:szCs w:val="24"/>
          <w:lang w:eastAsia="en-US"/>
        </w:rPr>
      </w:pPr>
    </w:p>
    <w:p w:rsidR="00167C78" w:rsidRDefault="00167C78"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Τα διυλιστήρια μετατρέπουν το συγκεκριμένο αγαθό σε διαφορετικά αγαθά. Το κέρδος το οποίο προκύπτει από αυτή τη δράση (έσοδα από πωλήσεις μείον δαπάνες από αγορές και κατεργασία) διαφοροποιείται σε μεγάλο βαθμό από το ένα διυλιστήριο στο άλλο. Οι κυριότεροι παράμετροι οι οποίοι διαδραματίζουν καθοριστικό ρόλο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κερδοφορία των σύγχρονων διυλιστηρίων παρουσιάζονται παρακάτω και είναι οι εξής </w:t>
      </w:r>
      <w:r w:rsidRPr="00167C78">
        <w:rPr>
          <w:rFonts w:ascii="Times New Roman" w:hAnsi="Times New Roman"/>
          <w:sz w:val="24"/>
          <w:szCs w:val="24"/>
          <w:lang w:eastAsia="en-US"/>
        </w:rPr>
        <w:t>:</w:t>
      </w:r>
    </w:p>
    <w:p w:rsidR="00167C78" w:rsidRDefault="00167C78" w:rsidP="0071531B">
      <w:pPr>
        <w:spacing w:line="360" w:lineRule="auto"/>
        <w:jc w:val="both"/>
        <w:rPr>
          <w:rFonts w:ascii="Times New Roman" w:hAnsi="Times New Roman"/>
          <w:sz w:val="24"/>
          <w:szCs w:val="24"/>
          <w:lang w:eastAsia="en-US"/>
        </w:rPr>
      </w:pPr>
    </w:p>
    <w:p w:rsidR="00167C78" w:rsidRDefault="00167C78" w:rsidP="0071531B">
      <w:pPr>
        <w:pStyle w:val="ae"/>
        <w:numPr>
          <w:ilvl w:val="0"/>
          <w:numId w:val="47"/>
        </w:numPr>
        <w:spacing w:line="360" w:lineRule="auto"/>
        <w:jc w:val="both"/>
        <w:rPr>
          <w:rFonts w:ascii="Times New Roman" w:hAnsi="Times New Roman"/>
          <w:sz w:val="24"/>
          <w:szCs w:val="24"/>
          <w:lang w:eastAsia="en-US"/>
        </w:rPr>
      </w:pPr>
      <w:r>
        <w:rPr>
          <w:rFonts w:ascii="Times New Roman" w:hAnsi="Times New Roman"/>
          <w:sz w:val="24"/>
          <w:szCs w:val="24"/>
          <w:lang w:eastAsia="en-US"/>
        </w:rPr>
        <w:t>Τιμές αργού και λοιπών αγαθών</w:t>
      </w:r>
    </w:p>
    <w:p w:rsidR="00167C78" w:rsidRDefault="00167C78" w:rsidP="0071531B">
      <w:pPr>
        <w:pStyle w:val="ae"/>
        <w:numPr>
          <w:ilvl w:val="0"/>
          <w:numId w:val="47"/>
        </w:numPr>
        <w:spacing w:line="360" w:lineRule="auto"/>
        <w:jc w:val="both"/>
        <w:rPr>
          <w:rFonts w:ascii="Times New Roman" w:hAnsi="Times New Roman"/>
          <w:sz w:val="24"/>
          <w:szCs w:val="24"/>
          <w:lang w:eastAsia="en-US"/>
        </w:rPr>
      </w:pPr>
      <w:r>
        <w:rPr>
          <w:rFonts w:ascii="Times New Roman" w:hAnsi="Times New Roman"/>
          <w:sz w:val="24"/>
          <w:szCs w:val="24"/>
          <w:lang w:eastAsia="en-US"/>
        </w:rPr>
        <w:lastRenderedPageBreak/>
        <w:t>Διαμόρφωση και πολυπλοκότητα διυλιστηρίων</w:t>
      </w:r>
    </w:p>
    <w:p w:rsidR="00167C78" w:rsidRDefault="00167C78" w:rsidP="0071531B">
      <w:pPr>
        <w:pStyle w:val="ae"/>
        <w:numPr>
          <w:ilvl w:val="0"/>
          <w:numId w:val="47"/>
        </w:numPr>
        <w:spacing w:line="360" w:lineRule="auto"/>
        <w:jc w:val="both"/>
        <w:rPr>
          <w:rFonts w:ascii="Times New Roman" w:hAnsi="Times New Roman"/>
          <w:sz w:val="24"/>
          <w:szCs w:val="24"/>
          <w:lang w:eastAsia="en-US"/>
        </w:rPr>
      </w:pPr>
      <w:r>
        <w:rPr>
          <w:rFonts w:ascii="Times New Roman" w:hAnsi="Times New Roman"/>
          <w:sz w:val="24"/>
          <w:szCs w:val="24"/>
          <w:lang w:eastAsia="en-US"/>
        </w:rPr>
        <w:t>Είδος αργών που κατεργάζεται (τα πιο ελαφριά και χαμηλού θείου αργά παρουσιάζουν πιο μεγάλη αναλογία σε κλάσματα πιο υψηλής αξίας τα οποία χρειάζονται πιο μικρή κατεργασία αλλά και μετατροπή)</w:t>
      </w:r>
    </w:p>
    <w:p w:rsidR="00167C78" w:rsidRDefault="00167C78" w:rsidP="0071531B">
      <w:pPr>
        <w:pStyle w:val="ae"/>
        <w:numPr>
          <w:ilvl w:val="0"/>
          <w:numId w:val="47"/>
        </w:numPr>
        <w:spacing w:line="360" w:lineRule="auto"/>
        <w:jc w:val="both"/>
        <w:rPr>
          <w:rFonts w:ascii="Times New Roman" w:hAnsi="Times New Roman"/>
          <w:sz w:val="24"/>
          <w:szCs w:val="24"/>
          <w:lang w:eastAsia="en-US"/>
        </w:rPr>
      </w:pPr>
      <w:r>
        <w:rPr>
          <w:rFonts w:ascii="Times New Roman" w:hAnsi="Times New Roman"/>
          <w:sz w:val="24"/>
          <w:szCs w:val="24"/>
          <w:lang w:eastAsia="en-US"/>
        </w:rPr>
        <w:t>Θέση η οποία επιφέρει σημαντικές επιδράσεις στο κόστος παραλαβής του αργού και παράδοσης των αγαθών. Τα παραθαλάσσια διυλιστήρια είτε όσα είναι σε κοντινή απόσταση με τεράστιους αγωγούς, παρουσιάζουν πιο μικρό κόστος αργού και πιο εύκολη πρόσβαση προς εξαγωγές</w:t>
      </w:r>
    </w:p>
    <w:p w:rsidR="00167C78" w:rsidRDefault="00167C78" w:rsidP="0071531B">
      <w:pPr>
        <w:pStyle w:val="ae"/>
        <w:numPr>
          <w:ilvl w:val="0"/>
          <w:numId w:val="47"/>
        </w:num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Αξιοπιστία εγκαταστάσεων (σχεδιασμένα </w:t>
      </w:r>
      <w:r>
        <w:rPr>
          <w:rFonts w:ascii="Times New Roman" w:hAnsi="Times New Roman"/>
          <w:sz w:val="24"/>
          <w:szCs w:val="24"/>
          <w:lang w:val="en-US" w:eastAsia="en-US"/>
        </w:rPr>
        <w:t>shutdowns</w:t>
      </w:r>
      <w:r>
        <w:rPr>
          <w:rFonts w:ascii="Times New Roman" w:hAnsi="Times New Roman"/>
          <w:sz w:val="24"/>
          <w:szCs w:val="24"/>
          <w:lang w:eastAsia="en-US"/>
        </w:rPr>
        <w:t xml:space="preserve"> πιο μικρής διάρκειας σε πιο μεγάλο κύκλο, με πιο μικρό σύνολο μη σχεδιασμένων </w:t>
      </w:r>
      <w:r>
        <w:rPr>
          <w:rFonts w:ascii="Times New Roman" w:hAnsi="Times New Roman"/>
          <w:sz w:val="24"/>
          <w:szCs w:val="24"/>
          <w:lang w:val="en-US" w:eastAsia="en-US"/>
        </w:rPr>
        <w:t>shutdowns</w:t>
      </w:r>
      <w:r>
        <w:rPr>
          <w:rFonts w:ascii="Times New Roman" w:hAnsi="Times New Roman"/>
          <w:sz w:val="24"/>
          <w:szCs w:val="24"/>
          <w:lang w:eastAsia="en-US"/>
        </w:rPr>
        <w:t>)</w:t>
      </w:r>
    </w:p>
    <w:p w:rsidR="00167C78" w:rsidRDefault="00167C78" w:rsidP="0071531B">
      <w:pPr>
        <w:pStyle w:val="ae"/>
        <w:numPr>
          <w:ilvl w:val="0"/>
          <w:numId w:val="47"/>
        </w:numPr>
        <w:spacing w:line="360" w:lineRule="auto"/>
        <w:jc w:val="both"/>
        <w:rPr>
          <w:rFonts w:ascii="Times New Roman" w:hAnsi="Times New Roman"/>
          <w:sz w:val="24"/>
          <w:szCs w:val="24"/>
          <w:lang w:eastAsia="en-US"/>
        </w:rPr>
      </w:pPr>
      <w:r>
        <w:rPr>
          <w:rFonts w:ascii="Times New Roman" w:hAnsi="Times New Roman"/>
          <w:sz w:val="24"/>
          <w:szCs w:val="24"/>
          <w:lang w:eastAsia="en-US"/>
        </w:rPr>
        <w:t>Εξειδικευμένα αγαθά (όπως για παράδειγμα λιπαντικά και καθετοποιημένα παραγωγή, πετροχημικά κλπ)</w:t>
      </w:r>
    </w:p>
    <w:p w:rsidR="00167C78" w:rsidRPr="00167C78" w:rsidRDefault="00167C78" w:rsidP="0071531B">
      <w:pPr>
        <w:pStyle w:val="ae"/>
        <w:numPr>
          <w:ilvl w:val="0"/>
          <w:numId w:val="47"/>
        </w:numPr>
        <w:spacing w:line="360" w:lineRule="auto"/>
        <w:jc w:val="both"/>
        <w:rPr>
          <w:rFonts w:ascii="Times New Roman" w:hAnsi="Times New Roman"/>
          <w:sz w:val="24"/>
          <w:szCs w:val="24"/>
          <w:lang w:eastAsia="en-US"/>
        </w:rPr>
      </w:pPr>
      <w:r>
        <w:rPr>
          <w:rFonts w:ascii="Times New Roman" w:hAnsi="Times New Roman"/>
          <w:sz w:val="24"/>
          <w:szCs w:val="24"/>
          <w:lang w:eastAsia="en-US"/>
        </w:rPr>
        <w:t>Λειτουργικά κόστη (όπως για παράδειγμα απόδοση, απώλειες, κόστος συντήρησης κλπ)</w:t>
      </w:r>
      <w:r w:rsidR="00FA7E46">
        <w:rPr>
          <w:rStyle w:val="a8"/>
          <w:rFonts w:ascii="Times New Roman" w:hAnsi="Times New Roman"/>
          <w:sz w:val="24"/>
          <w:szCs w:val="24"/>
          <w:lang w:eastAsia="en-US"/>
        </w:rPr>
        <w:footnoteReference w:id="149"/>
      </w:r>
    </w:p>
    <w:p w:rsidR="00167C78" w:rsidRDefault="00167C78" w:rsidP="0071531B">
      <w:pPr>
        <w:spacing w:line="360" w:lineRule="auto"/>
        <w:rPr>
          <w:rFonts w:ascii="Times New Roman" w:hAnsi="Times New Roman"/>
          <w:sz w:val="24"/>
          <w:szCs w:val="24"/>
          <w:lang w:eastAsia="en-US"/>
        </w:rPr>
      </w:pPr>
    </w:p>
    <w:p w:rsidR="003D04F5" w:rsidRPr="00E80BDF" w:rsidRDefault="003D04F5"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86" w:name="_Toc12452822"/>
      <w:r>
        <w:rPr>
          <w:rFonts w:ascii="Arial Black" w:eastAsia="Times New Roman" w:hAnsi="Arial Black"/>
          <w:b/>
          <w:color w:val="000000" w:themeColor="text1"/>
          <w:spacing w:val="-35"/>
          <w:kern w:val="28"/>
          <w:sz w:val="36"/>
          <w:szCs w:val="36"/>
          <w:lang w:eastAsia="en-US"/>
        </w:rPr>
        <w:t>4.4 Νομοθεσία</w:t>
      </w:r>
      <w:bookmarkEnd w:id="186"/>
    </w:p>
    <w:p w:rsidR="003D04F5" w:rsidRDefault="003D04F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οργάνωση και η εποπτεία της συγκεκριμένης αγοράς διέπεται από τις διατάξεις του νομοθετικού πλαισίου 3054 που ισχύει στη χώρα μας από την περίοδο του 2002, και όπως αυτός τροποποιήθηκε από το νομοθετικό πλαίσιο 3335 που θεσπίστηκε την περίοδο του 2005 και το 3419 που ισχύει από την ίδια περίοδο. Τα συγκεκριμένα νομοθετικά πλαίσια έχουν επιφέρει καθοριστικές τροποποιήσεις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 δομή και τον τρόπο δράσης της αγοράς πετρελαιοειδών.</w:t>
      </w:r>
    </w:p>
    <w:p w:rsidR="003D04F5" w:rsidRDefault="003D04F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Αρχικά, άλλαξε ριζικά το νομικό καθεστώς τήρησης των αποθεμάτων ασφαλείας που αφορά την εναρμόνιση της νομοθεσίας της χώρας μας με το Κοινοτικό </w:t>
      </w:r>
      <w:r w:rsidR="00C31E6A">
        <w:rPr>
          <w:rFonts w:ascii="Times New Roman" w:hAnsi="Times New Roman"/>
          <w:sz w:val="24"/>
          <w:szCs w:val="24"/>
          <w:lang w:eastAsia="en-US"/>
        </w:rPr>
        <w:lastRenderedPageBreak/>
        <w:t>Δίκαιο. Παράλληλα, οριοθέτησε</w:t>
      </w:r>
      <w:r>
        <w:rPr>
          <w:rFonts w:ascii="Times New Roman" w:hAnsi="Times New Roman"/>
          <w:sz w:val="24"/>
          <w:szCs w:val="24"/>
          <w:lang w:eastAsia="en-US"/>
        </w:rPr>
        <w:t xml:space="preserve"> το δικαίωμα χρησιμοποίησης και πρόσβασης σε αποθηκευτικούς χώρους διυλιστηρίων είτε επιχειρήσεις εμπορίας από τους εκάστοτε υπόχρεους τήρησης </w:t>
      </w:r>
      <w:r w:rsidR="00F8619E">
        <w:rPr>
          <w:rFonts w:ascii="Times New Roman" w:hAnsi="Times New Roman"/>
          <w:sz w:val="24"/>
          <w:szCs w:val="24"/>
          <w:lang w:eastAsia="en-US"/>
        </w:rPr>
        <w:t xml:space="preserve">των </w:t>
      </w:r>
      <w:r>
        <w:rPr>
          <w:rFonts w:ascii="Times New Roman" w:hAnsi="Times New Roman"/>
          <w:sz w:val="24"/>
          <w:szCs w:val="24"/>
          <w:lang w:eastAsia="en-US"/>
        </w:rPr>
        <w:t>αποθεμάτων ασφαλείας, έχοντας σαν κυριότερο κριτήριο την αμοιβαία συμφωνία ανάμεσα στους ενδιαφερόμενους.</w:t>
      </w:r>
      <w:r w:rsidR="00FA7E46">
        <w:rPr>
          <w:rStyle w:val="a8"/>
          <w:rFonts w:ascii="Times New Roman" w:hAnsi="Times New Roman"/>
          <w:sz w:val="24"/>
          <w:szCs w:val="24"/>
          <w:lang w:eastAsia="en-US"/>
        </w:rPr>
        <w:footnoteReference w:id="150"/>
      </w:r>
    </w:p>
    <w:p w:rsidR="003D04F5" w:rsidRDefault="003D04F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Επίσης, εισήγαγε για 1</w:t>
      </w:r>
      <w:r w:rsidRPr="003D04F5">
        <w:rPr>
          <w:rFonts w:ascii="Times New Roman" w:hAnsi="Times New Roman"/>
          <w:sz w:val="24"/>
          <w:szCs w:val="24"/>
          <w:vertAlign w:val="superscript"/>
          <w:lang w:eastAsia="en-US"/>
        </w:rPr>
        <w:t>η</w:t>
      </w:r>
      <w:r>
        <w:rPr>
          <w:rFonts w:ascii="Times New Roman" w:hAnsi="Times New Roman"/>
          <w:sz w:val="24"/>
          <w:szCs w:val="24"/>
          <w:lang w:eastAsia="en-US"/>
        </w:rPr>
        <w:t xml:space="preserve"> φορά στη νομοθεσία της χώρας μας ένα σύστημα διαχείρισης κρίσεων εφοδιασμού σε αυτά τα αγαθά με στόχο την απαιτούμενη ανταπόκριση του κράτους στις ανάγκες και τις απαιτήσεις της ΕΕ και του Διεθ</w:t>
      </w:r>
      <w:r w:rsidR="00F8619E">
        <w:rPr>
          <w:rFonts w:ascii="Times New Roman" w:hAnsi="Times New Roman"/>
          <w:sz w:val="24"/>
          <w:szCs w:val="24"/>
          <w:lang w:eastAsia="en-US"/>
        </w:rPr>
        <w:t>νούς Οργανισμού Ενέργειας. Ακόμη</w:t>
      </w:r>
      <w:r>
        <w:rPr>
          <w:rFonts w:ascii="Times New Roman" w:hAnsi="Times New Roman"/>
          <w:sz w:val="24"/>
          <w:szCs w:val="24"/>
          <w:lang w:eastAsia="en-US"/>
        </w:rPr>
        <w:t xml:space="preserve">, καθιέρωσε καινούριο σύστημα </w:t>
      </w:r>
      <w:proofErr w:type="spellStart"/>
      <w:r>
        <w:rPr>
          <w:rFonts w:ascii="Times New Roman" w:hAnsi="Times New Roman"/>
          <w:sz w:val="24"/>
          <w:szCs w:val="24"/>
          <w:lang w:eastAsia="en-US"/>
        </w:rPr>
        <w:t>αδειοδότησης</w:t>
      </w:r>
      <w:proofErr w:type="spellEnd"/>
      <w:r>
        <w:rPr>
          <w:rFonts w:ascii="Times New Roman" w:hAnsi="Times New Roman"/>
          <w:sz w:val="24"/>
          <w:szCs w:val="24"/>
          <w:lang w:eastAsia="en-US"/>
        </w:rPr>
        <w:t xml:space="preserve"> για την εκάστοτε δράση της εν λόγω αγοράς, όπως για παράδειγμα διύλιση, μεταφορά με αγωγό, λιανική εμπορία κλπ ενώ ταυτόχρονα προέβλεψε την έκδοση κανονισμού για το εκάστοτε είδος αδείας. </w:t>
      </w:r>
      <w:r w:rsidR="00FA7E46">
        <w:rPr>
          <w:rStyle w:val="a8"/>
          <w:rFonts w:ascii="Times New Roman" w:hAnsi="Times New Roman"/>
          <w:sz w:val="24"/>
          <w:szCs w:val="24"/>
          <w:lang w:eastAsia="en-US"/>
        </w:rPr>
        <w:footnoteReference w:id="151"/>
      </w:r>
    </w:p>
    <w:p w:rsidR="000A5D1C" w:rsidRDefault="000A5D1C" w:rsidP="0071531B">
      <w:pPr>
        <w:spacing w:line="360" w:lineRule="auto"/>
        <w:jc w:val="both"/>
        <w:rPr>
          <w:rFonts w:ascii="Times New Roman" w:hAnsi="Times New Roman"/>
          <w:sz w:val="24"/>
          <w:szCs w:val="24"/>
          <w:lang w:eastAsia="en-US"/>
        </w:rPr>
      </w:pPr>
    </w:p>
    <w:p w:rsidR="000A5D1C" w:rsidRDefault="000A5D1C" w:rsidP="0071531B">
      <w:pPr>
        <w:spacing w:line="360" w:lineRule="auto"/>
        <w:jc w:val="center"/>
        <w:rPr>
          <w:rFonts w:ascii="Times New Roman" w:hAnsi="Times New Roman"/>
          <w:sz w:val="24"/>
          <w:szCs w:val="24"/>
          <w:lang w:eastAsia="en-US"/>
        </w:rPr>
      </w:pPr>
      <w:r>
        <w:rPr>
          <w:rFonts w:ascii="Times New Roman" w:hAnsi="Times New Roman"/>
          <w:noProof/>
          <w:sz w:val="24"/>
          <w:szCs w:val="24"/>
        </w:rPr>
        <w:drawing>
          <wp:inline distT="0" distB="0" distL="0" distR="0">
            <wp:extent cx="5400675" cy="2924175"/>
            <wp:effectExtent l="19050" t="0" r="9525" b="0"/>
            <wp:docPr id="2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00675" cy="2924175"/>
                    </a:xfrm>
                    <a:prstGeom prst="rect">
                      <a:avLst/>
                    </a:prstGeom>
                    <a:noFill/>
                    <a:ln w="9525">
                      <a:noFill/>
                      <a:miter lim="800000"/>
                      <a:headEnd/>
                      <a:tailEnd/>
                    </a:ln>
                  </pic:spPr>
                </pic:pic>
              </a:graphicData>
            </a:graphic>
          </wp:inline>
        </w:drawing>
      </w:r>
    </w:p>
    <w:p w:rsidR="000A5D1C" w:rsidRDefault="000A5D1C" w:rsidP="0071531B">
      <w:pPr>
        <w:spacing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 xml:space="preserve">Εικόνα 4.11 </w:t>
      </w:r>
      <w:r w:rsidRPr="000A5D1C">
        <w:rPr>
          <w:rFonts w:ascii="Times New Roman" w:hAnsi="Times New Roman"/>
          <w:sz w:val="24"/>
          <w:szCs w:val="24"/>
          <w:lang w:eastAsia="en-US"/>
        </w:rPr>
        <w:t xml:space="preserve">: </w:t>
      </w:r>
      <w:r>
        <w:rPr>
          <w:rFonts w:ascii="Times New Roman" w:hAnsi="Times New Roman"/>
          <w:sz w:val="24"/>
          <w:szCs w:val="24"/>
          <w:lang w:eastAsia="en-US"/>
        </w:rPr>
        <w:t>Απεικόνιση της αγοράς σύμφωνα με το νόμο 3054/2002</w:t>
      </w:r>
      <w:r>
        <w:rPr>
          <w:rStyle w:val="a8"/>
          <w:rFonts w:ascii="Times New Roman" w:hAnsi="Times New Roman"/>
          <w:sz w:val="24"/>
          <w:szCs w:val="24"/>
          <w:lang w:eastAsia="en-US"/>
        </w:rPr>
        <w:footnoteReference w:id="152"/>
      </w:r>
    </w:p>
    <w:p w:rsidR="000A5D1C" w:rsidRPr="000A5D1C" w:rsidRDefault="000A5D1C" w:rsidP="0071531B">
      <w:pPr>
        <w:spacing w:line="360" w:lineRule="auto"/>
        <w:jc w:val="both"/>
        <w:rPr>
          <w:rFonts w:ascii="Times New Roman" w:hAnsi="Times New Roman"/>
          <w:sz w:val="24"/>
          <w:szCs w:val="24"/>
          <w:lang w:eastAsia="en-US"/>
        </w:rPr>
      </w:pPr>
    </w:p>
    <w:p w:rsidR="0026383E" w:rsidRDefault="003D04F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Παράλληλα, εισήγαγε καινούριες ικανότητες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προμήθεια και τη διακίνηση αυτών των αγαθών, προσφέροντας με αυτόν τον τρόπο την ευχέρεια στους συνεταιρισμούς πρατηριούχων να προμηθεύονται αυτά τα αγαθά απευθείας από τα διυλιστήρια δίχως να χρειάζεται η μεσολάβηση κάποιας επιχείρησης εμπορίας. Επίσης, κατήργησε την παροχή τοπικής άδειας εμπορίας και η άδεια εμπορίας πλέον υφίσταται για ολόκληρη την επικράτεια, ενώ ταυτόχρονα βοήθησε στην ανοδική τάση των παραμέτρων παροχής άδειας αυτής της μορφής ως επί το πλείστον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τους ελάχιστους αποθηκευτικούς χώρους και</w:t>
      </w:r>
      <w:r w:rsidR="00FA7E46">
        <w:rPr>
          <w:rFonts w:ascii="Times New Roman" w:hAnsi="Times New Roman"/>
          <w:sz w:val="24"/>
          <w:szCs w:val="24"/>
          <w:lang w:eastAsia="en-US"/>
        </w:rPr>
        <w:t xml:space="preserve"> το ελάχιστο εταιρικό κεφάλαιο.</w:t>
      </w:r>
      <w:r w:rsidR="00FA7E46">
        <w:rPr>
          <w:rStyle w:val="a8"/>
          <w:rFonts w:ascii="Times New Roman" w:hAnsi="Times New Roman"/>
          <w:sz w:val="24"/>
          <w:szCs w:val="24"/>
          <w:lang w:eastAsia="en-US"/>
        </w:rPr>
        <w:footnoteReference w:id="153"/>
      </w:r>
    </w:p>
    <w:p w:rsidR="003D04F5" w:rsidRDefault="003D04F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Τέλος, προέβλεψε αυστηρές ποινικές και διοικητικές κυρώσεις (όπως είναι για παράδειγμα πρόστιμα, αφαίρεση άδειας κλπ), με κυριότερο στόχο την αντιμετώπιση των φαινομένων νοθείας και λαθρεμπορίας, ενώ ταυτόχρονα εστίασε σε ζητήματα ενεργειακής ασφάλειας και περιβάλλοντος.</w:t>
      </w:r>
      <w:r w:rsidR="0026383E">
        <w:rPr>
          <w:rFonts w:ascii="Times New Roman" w:hAnsi="Times New Roman"/>
          <w:sz w:val="24"/>
          <w:szCs w:val="24"/>
          <w:lang w:eastAsia="en-US"/>
        </w:rPr>
        <w:t xml:space="preserve"> Γενικότερα, σε </w:t>
      </w:r>
      <w:proofErr w:type="spellStart"/>
      <w:r w:rsidR="0026383E">
        <w:rPr>
          <w:rFonts w:ascii="Times New Roman" w:hAnsi="Times New Roman"/>
          <w:sz w:val="24"/>
          <w:szCs w:val="24"/>
          <w:lang w:eastAsia="en-US"/>
        </w:rPr>
        <w:t>ό,τι</w:t>
      </w:r>
      <w:proofErr w:type="spellEnd"/>
      <w:r w:rsidR="0026383E">
        <w:rPr>
          <w:rFonts w:ascii="Times New Roman" w:hAnsi="Times New Roman"/>
          <w:sz w:val="24"/>
          <w:szCs w:val="24"/>
          <w:lang w:eastAsia="en-US"/>
        </w:rPr>
        <w:t xml:space="preserve"> έχει να κάνει με τα συγκεκριμένα ζητήματα, το ισχύον νομοθετικό πλαίσιο της ΕΕ εστιάζει στον κίνδυνο διαρροής άνθρακα και για αυτό το λόγο προστατεύει τους τομείς οι οποίοι είναι εκτεθειμένοι σε αυτόν (τομείς οι οποίοι περιέχονται στη λίστα διαρροής αυτής της μορφής), όπως είναι για παράδειγμα ο τομέας της διύλισης, με τη διανομή δ</w:t>
      </w:r>
      <w:r w:rsidR="00FA7E46">
        <w:rPr>
          <w:rFonts w:ascii="Times New Roman" w:hAnsi="Times New Roman"/>
          <w:sz w:val="24"/>
          <w:szCs w:val="24"/>
          <w:lang w:eastAsia="en-US"/>
        </w:rPr>
        <w:t>ωρεάν δικαιωμάτων εκπομπών κλπ.</w:t>
      </w:r>
      <w:r w:rsidR="00FA7E46">
        <w:rPr>
          <w:rStyle w:val="a8"/>
          <w:rFonts w:ascii="Times New Roman" w:hAnsi="Times New Roman"/>
          <w:sz w:val="24"/>
          <w:szCs w:val="24"/>
          <w:lang w:eastAsia="en-US"/>
        </w:rPr>
        <w:footnoteReference w:id="154"/>
      </w:r>
    </w:p>
    <w:p w:rsidR="0026383E" w:rsidRDefault="0026383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Παρά το γεγονός αυτό, όμως, για αρκετούς λόγους (διανομή δωρεάν δικαιωμάτων σύμφωνα με καθορισμένους δείκτες εκπομπών αναφοράς, εφαρμογή </w:t>
      </w:r>
      <w:proofErr w:type="spellStart"/>
      <w:r>
        <w:rPr>
          <w:rFonts w:ascii="Times New Roman" w:hAnsi="Times New Roman"/>
          <w:sz w:val="24"/>
          <w:szCs w:val="24"/>
          <w:lang w:eastAsia="en-US"/>
        </w:rPr>
        <w:t>διατομεακού</w:t>
      </w:r>
      <w:proofErr w:type="spellEnd"/>
      <w:r>
        <w:rPr>
          <w:rFonts w:ascii="Times New Roman" w:hAnsi="Times New Roman"/>
          <w:sz w:val="24"/>
          <w:szCs w:val="24"/>
          <w:lang w:eastAsia="en-US"/>
        </w:rPr>
        <w:t xml:space="preserve"> συντελεστή διόρθωσης κλπ), τα διυλιστήρια της χώρας μας δεν </w:t>
      </w:r>
      <w:r>
        <w:rPr>
          <w:rFonts w:ascii="Times New Roman" w:hAnsi="Times New Roman"/>
          <w:sz w:val="24"/>
          <w:szCs w:val="24"/>
          <w:lang w:eastAsia="en-US"/>
        </w:rPr>
        <w:lastRenderedPageBreak/>
        <w:t>λαμβάνουν δωρεάν το σύνολο των απαιτούμενων δικαιωμάτων, συνεπώς, η προστασία τους είναι μερικά και τις περισσότερες φορές σταδιακά ελατ</w:t>
      </w:r>
      <w:r w:rsidR="00364BBA">
        <w:rPr>
          <w:rFonts w:ascii="Times New Roman" w:hAnsi="Times New Roman"/>
          <w:sz w:val="24"/>
          <w:szCs w:val="24"/>
          <w:lang w:eastAsia="en-US"/>
        </w:rPr>
        <w:t xml:space="preserve">τώνεται. Την ίδια ώρα, εξαιτίας </w:t>
      </w:r>
      <w:r>
        <w:rPr>
          <w:rFonts w:ascii="Times New Roman" w:hAnsi="Times New Roman"/>
          <w:sz w:val="24"/>
          <w:szCs w:val="24"/>
          <w:lang w:eastAsia="en-US"/>
        </w:rPr>
        <w:t>γεωγραφικών ιδιαιτεροτήτων, ο κίνδυνος διαρροής άνθρακα για τα διυλιστήρια της χώρας μας είναι εξαιρετικά υψηλός σε σχέση με τα διυλιστήρια σε άλλες χώρες μέλη της ΕΕ. Η ένταση εμπορίου στις εγχώριες συναλλαγές με άλλα κράτη ανήλθε για τη χώρα μας στο 52% κατά την περίοδο του 2012 από 24% που ήταν κατά την περίοδο του 2015.</w:t>
      </w:r>
      <w:r w:rsidR="00FA7E46">
        <w:rPr>
          <w:rStyle w:val="a8"/>
          <w:rFonts w:ascii="Times New Roman" w:hAnsi="Times New Roman"/>
          <w:sz w:val="24"/>
          <w:szCs w:val="24"/>
          <w:lang w:eastAsia="en-US"/>
        </w:rPr>
        <w:footnoteReference w:id="155"/>
      </w:r>
    </w:p>
    <w:p w:rsidR="0026383E" w:rsidRDefault="0026383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Καθοριστικό ρόλο, επίσης, διαδραματίζει η αναγκαστική συμμόρφωση με τις βέλτιστες διαθέσιμες τακτικές στο πλαίσιο της Οδηγίας για τις βιομηχανικές εκπομπές που έχει σαν βασικότερη συνέπεια το υψηλότερο κόστος περιορισμού των εκπομπών για τα σύγχρονα διυλιστήρια. Στην περίπτωση στην οποία προσφερθεί η απαιτούμενη ευελιξία με στόχο την επίτευξη των ορίων εκπομπών, το κόστος συμμόρφωσης θα είναι πολλαπλάσιο και θα χειροτερέψει σε μεγάλο βαθμό την ανταγωνιστικότητα του συγκεκριμένου τομέα.</w:t>
      </w:r>
    </w:p>
    <w:p w:rsidR="0026383E" w:rsidRDefault="0026383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Μια εξίσου σημαντική οδηγία είναι εκείνη η οποία οριοθετεί την ποιότητα των καυσίμων που αναγκάζει την αισθητή ελάττωση του αποτυπώματος άνθρακα των καυσίμων αυτής της μορφής τα οποία χρησιμεύουν κατά κύριο λόγο στις μεταφορές. Πιο συγκεκριμένα, οριοθετεί την υποχρέωση στις χώρες μέλη της ΕΕ να απαιτούν από τους εκάστοτε προμηθευτές καυσίμων να ελαττώσουν σιγά-σιγά τις εκπομπές αερίων θερμοκηπίου για την εκάστοτε ενεργειακή μονάδα των καυσίμων την οποία διαθέτουν κατά 10% έως και τα τέλη του 2020 σε σχέση με τα διεθνή επίπεδα αναφοράς για </w:t>
      </w:r>
      <w:r w:rsidR="00364BBA">
        <w:rPr>
          <w:rFonts w:ascii="Times New Roman" w:hAnsi="Times New Roman"/>
          <w:sz w:val="24"/>
          <w:szCs w:val="24"/>
          <w:lang w:eastAsia="en-US"/>
        </w:rPr>
        <w:t xml:space="preserve">τα </w:t>
      </w:r>
      <w:r>
        <w:rPr>
          <w:rFonts w:ascii="Times New Roman" w:hAnsi="Times New Roman"/>
          <w:sz w:val="24"/>
          <w:szCs w:val="24"/>
          <w:lang w:eastAsia="en-US"/>
        </w:rPr>
        <w:t>καύσιμα.</w:t>
      </w:r>
      <w:r w:rsidR="00FA7E46">
        <w:rPr>
          <w:rStyle w:val="a8"/>
          <w:rFonts w:ascii="Times New Roman" w:hAnsi="Times New Roman"/>
          <w:sz w:val="24"/>
          <w:szCs w:val="24"/>
          <w:lang w:eastAsia="en-US"/>
        </w:rPr>
        <w:footnoteReference w:id="156"/>
      </w:r>
    </w:p>
    <w:p w:rsidR="0026383E" w:rsidRDefault="0026383E"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παραπάνω οδηγία περιέχει και άλλα εξίσου σημαντικά μέτρα και έχει άμεση σχέση με τις προδιαγραφές των καυσίμων (όπως είναι για παράδειγμα η αισθητή ελάττωση του περιεχομένου σε θείο κλπ) που θα επιφέρουν επιπλέον κόστος </w:t>
      </w:r>
      <w:r>
        <w:rPr>
          <w:rFonts w:ascii="Times New Roman" w:hAnsi="Times New Roman"/>
          <w:sz w:val="24"/>
          <w:szCs w:val="24"/>
          <w:lang w:eastAsia="en-US"/>
        </w:rPr>
        <w:lastRenderedPageBreak/>
        <w:t xml:space="preserve">προσαρμογής για τα διυλιστήρια. Οι μεταβολές στην αποδεκτή ποιότητα των καυσίμων εισάγουν επιπλέον απαιτήσεις κατεργασίας και καθοριστικές μεταβολές που έχουν άρρηκτη σχέση με την επιλογή αργού πετρελαίου, που βοηθούν σε μεγάλο βαθμό στην ανοδική τάση των απαιτούμενων επενδύσεων καθώς επίσης και το λειτουργικό κόστος των διυλιστηρίων, αφού αναπτύσσουν σημαντική ανοδική τάση των εκπομπών </w:t>
      </w:r>
      <w:r>
        <w:rPr>
          <w:rFonts w:ascii="Times New Roman" w:hAnsi="Times New Roman"/>
          <w:sz w:val="24"/>
          <w:szCs w:val="24"/>
          <w:lang w:val="en-US" w:eastAsia="en-US"/>
        </w:rPr>
        <w:t>CO</w:t>
      </w:r>
      <w:r w:rsidRPr="0026383E">
        <w:rPr>
          <w:rFonts w:ascii="Times New Roman" w:hAnsi="Times New Roman"/>
          <w:sz w:val="24"/>
          <w:szCs w:val="24"/>
          <w:vertAlign w:val="subscript"/>
          <w:lang w:eastAsia="en-US"/>
        </w:rPr>
        <w:t>2</w:t>
      </w:r>
      <w:r>
        <w:rPr>
          <w:rFonts w:ascii="Times New Roman" w:hAnsi="Times New Roman"/>
          <w:sz w:val="24"/>
          <w:szCs w:val="24"/>
          <w:lang w:eastAsia="en-US"/>
        </w:rPr>
        <w:t xml:space="preserve"> και απαίτηση αγοράς περισσότερων δικαιωμάτων.</w:t>
      </w:r>
      <w:r w:rsidR="00FA7E46">
        <w:rPr>
          <w:rStyle w:val="a8"/>
          <w:rFonts w:ascii="Times New Roman" w:hAnsi="Times New Roman"/>
          <w:sz w:val="24"/>
          <w:szCs w:val="24"/>
          <w:lang w:eastAsia="en-US"/>
        </w:rPr>
        <w:footnoteReference w:id="157"/>
      </w:r>
    </w:p>
    <w:p w:rsidR="006631B5" w:rsidRDefault="006631B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Επίσης, διαμέσου της οδηγίας 2010/75/ΕΚ για τις βιομηχανικές εκπομπές, η ΕΕ </w:t>
      </w:r>
      <w:proofErr w:type="spellStart"/>
      <w:r>
        <w:rPr>
          <w:rFonts w:ascii="Times New Roman" w:hAnsi="Times New Roman"/>
          <w:sz w:val="24"/>
          <w:szCs w:val="24"/>
          <w:lang w:eastAsia="en-US"/>
        </w:rPr>
        <w:t>επικαιροποίησε</w:t>
      </w:r>
      <w:proofErr w:type="spellEnd"/>
      <w:r>
        <w:rPr>
          <w:rFonts w:ascii="Times New Roman" w:hAnsi="Times New Roman"/>
          <w:sz w:val="24"/>
          <w:szCs w:val="24"/>
          <w:lang w:eastAsia="en-US"/>
        </w:rPr>
        <w:t xml:space="preserve"> και συγχώ</w:t>
      </w:r>
      <w:r w:rsidR="000F38D5">
        <w:rPr>
          <w:rFonts w:ascii="Times New Roman" w:hAnsi="Times New Roman"/>
          <w:sz w:val="24"/>
          <w:szCs w:val="24"/>
          <w:lang w:eastAsia="en-US"/>
        </w:rPr>
        <w:t>νευσε</w:t>
      </w:r>
      <w:r>
        <w:rPr>
          <w:rFonts w:ascii="Times New Roman" w:hAnsi="Times New Roman"/>
          <w:sz w:val="24"/>
          <w:szCs w:val="24"/>
          <w:lang w:eastAsia="en-US"/>
        </w:rPr>
        <w:t xml:space="preserve"> 7 ισχύουσες νομοθετικές πράξεις, οριοθετώντας πιο αυστηρούς κανονισμούς με βασικότερο στόχο την ελάττωση των εκπομπών ρύπων των τεράστιων βιομηχανικών εγκαταστάσεων καύσης σε όλη την ΕΕ, που έχει καθοριστικά κέρδη για το περιβάλλον και την ανθρώπινη υγεία. Ισχύει από το ξεκίνημα της περιόδου του 2011 και οι χώρες μέλη έπρεπε να την εντάξουν στο εθνικό τους δίκαιο μέχρι και τις αρχές της περιόδου του 2013.</w:t>
      </w:r>
    </w:p>
    <w:p w:rsidR="006631B5" w:rsidRDefault="006631B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Στο επίκεντρο της εν λόγω οδηγίας, που επιφέρει καθοριστικές επιρροές και επιδράσεις στον τομέα της διύλισης, εντοπίζεται η ενίσχυση της εφαρμογής των βέλτιστων διαθέσιμων τακτικών. Η συγκεκριμένη οδηγία αναθεωρούσε τις ελάχιστες οριακές τιμές εκπομπών οι οποίοι ίσχυσαν για τις τεράστιες εγκαταστάσεις καύσης σε όλη την ΕΕ, προκειμένου να ευθυγραμμιστούν με τις βέλτιστες διαθέσιμες τακτικές.</w:t>
      </w:r>
    </w:p>
    <w:p w:rsidR="006631B5" w:rsidRDefault="006631B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Παράλληλα, η συγκεκριμένη οδηγία περιέχει βελτιωμένα συστήματα με στόχο την εποπτεία και την επιβολή συμμόρφωσης με την καινούρια νομοθεσία από τις χώρες μέλη. Για παράδειγμα, οι διατάξεις που έχουν άμεση σχέση με τον έλεγχο των εκπομπών, την υποβολή εκθέσεων και τις περιβαλλοντικές επιθεωρήσεις</w:t>
      </w:r>
      <w:r w:rsidR="00FF005C">
        <w:rPr>
          <w:rFonts w:ascii="Times New Roman" w:hAnsi="Times New Roman"/>
          <w:sz w:val="24"/>
          <w:szCs w:val="24"/>
          <w:lang w:eastAsia="en-US"/>
        </w:rPr>
        <w:t xml:space="preserve"> έχουν γίνει πιο αυστηρές. Ακόμη</w:t>
      </w:r>
      <w:r>
        <w:rPr>
          <w:rFonts w:ascii="Times New Roman" w:hAnsi="Times New Roman"/>
          <w:sz w:val="24"/>
          <w:szCs w:val="24"/>
          <w:lang w:eastAsia="en-US"/>
        </w:rPr>
        <w:t xml:space="preserve">, έχουν επέλθει βελτιώσεις 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πρόσβαση του κοινού σε περισσότερα στοιχεία. Οι πιο σαφείς απαιτήσεις εφαρμογής για τις χώρες μέλη παίζουν σημαντικό ρόλο στη δράση της ΕΕ με στόχο την εξασφάλιση της πλήρους εφαρμογής της εν λόγω οδηγίας.</w:t>
      </w:r>
      <w:r w:rsidR="00FA7E46">
        <w:rPr>
          <w:rStyle w:val="a8"/>
          <w:rFonts w:ascii="Times New Roman" w:hAnsi="Times New Roman"/>
          <w:sz w:val="24"/>
          <w:szCs w:val="24"/>
          <w:lang w:eastAsia="en-US"/>
        </w:rPr>
        <w:footnoteReference w:id="158"/>
      </w:r>
    </w:p>
    <w:p w:rsidR="006631B5" w:rsidRDefault="006631B5" w:rsidP="00680619">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 xml:space="preserve">Η οδηγία αυτή οριοθετεί τις εκπομπές, απαιτώντας από τις τεράστιες εγκαταστάσεις καύσης να έχουν περιβαλλοντική άδεια, η οποία θα καλύπτει τις εκπομπές στην ατμόσφαιρα, στα ύδατα καθώς επίσης και στο έδαφος, σε συνδυασμό </w:t>
      </w:r>
      <w:r w:rsidR="00680619">
        <w:rPr>
          <w:rFonts w:ascii="Times New Roman" w:hAnsi="Times New Roman"/>
          <w:sz w:val="24"/>
          <w:szCs w:val="24"/>
          <w:lang w:eastAsia="en-US"/>
        </w:rPr>
        <w:t xml:space="preserve">βέβαια </w:t>
      </w:r>
      <w:r>
        <w:rPr>
          <w:rFonts w:ascii="Times New Roman" w:hAnsi="Times New Roman"/>
          <w:sz w:val="24"/>
          <w:szCs w:val="24"/>
          <w:lang w:eastAsia="en-US"/>
        </w:rPr>
        <w:t xml:space="preserve">με τη διαχείριση των αποβλήτων τους και την ενεργειακή αποδοτικότητα. Οι συνθήκες </w:t>
      </w:r>
      <w:proofErr w:type="spellStart"/>
      <w:r>
        <w:rPr>
          <w:rFonts w:ascii="Times New Roman" w:hAnsi="Times New Roman"/>
          <w:sz w:val="24"/>
          <w:szCs w:val="24"/>
          <w:lang w:eastAsia="en-US"/>
        </w:rPr>
        <w:t>αδειοδότησης</w:t>
      </w:r>
      <w:proofErr w:type="spellEnd"/>
      <w:r>
        <w:rPr>
          <w:rFonts w:ascii="Times New Roman" w:hAnsi="Times New Roman"/>
          <w:sz w:val="24"/>
          <w:szCs w:val="24"/>
          <w:lang w:eastAsia="en-US"/>
        </w:rPr>
        <w:t xml:space="preserve"> και τα όρια εκπομπών ρύπων που περιέχονται στους όρους </w:t>
      </w:r>
      <w:r w:rsidR="00680619">
        <w:rPr>
          <w:rFonts w:ascii="Times New Roman" w:hAnsi="Times New Roman"/>
          <w:sz w:val="24"/>
          <w:szCs w:val="24"/>
          <w:lang w:eastAsia="en-US"/>
        </w:rPr>
        <w:t xml:space="preserve">της </w:t>
      </w:r>
      <w:proofErr w:type="spellStart"/>
      <w:r>
        <w:rPr>
          <w:rFonts w:ascii="Times New Roman" w:hAnsi="Times New Roman"/>
          <w:sz w:val="24"/>
          <w:szCs w:val="24"/>
          <w:lang w:eastAsia="en-US"/>
        </w:rPr>
        <w:t>αδειοδότησης</w:t>
      </w:r>
      <w:proofErr w:type="spellEnd"/>
      <w:r>
        <w:rPr>
          <w:rFonts w:ascii="Times New Roman" w:hAnsi="Times New Roman"/>
          <w:sz w:val="24"/>
          <w:szCs w:val="24"/>
          <w:lang w:eastAsia="en-US"/>
        </w:rPr>
        <w:t xml:space="preserve"> οριοθετούνται με αναφορά στις τακτικές που αναφέρθηκαν </w:t>
      </w:r>
      <w:proofErr w:type="spellStart"/>
      <w:r>
        <w:rPr>
          <w:rFonts w:ascii="Times New Roman" w:hAnsi="Times New Roman"/>
          <w:sz w:val="24"/>
          <w:szCs w:val="24"/>
          <w:lang w:eastAsia="en-US"/>
        </w:rPr>
        <w:t>παραπάνω.Οι</w:t>
      </w:r>
      <w:proofErr w:type="spellEnd"/>
      <w:r>
        <w:rPr>
          <w:rFonts w:ascii="Times New Roman" w:hAnsi="Times New Roman"/>
          <w:sz w:val="24"/>
          <w:szCs w:val="24"/>
          <w:lang w:eastAsia="en-US"/>
        </w:rPr>
        <w:t xml:space="preserve"> συνέπειες στην ανταγωνιστικότητα των διυλιστηρίων της ΕΕ είναι εφικτό να είναι καθοριστικές από τη στιγμή που στα εγχειρίδια αναφοράς δεν αναγνωριστούν οι διαφορές στις προδιαγραφές των διυλιστηρίων και των </w:t>
      </w:r>
      <w:r w:rsidR="00680619">
        <w:rPr>
          <w:rFonts w:ascii="Times New Roman" w:hAnsi="Times New Roman"/>
          <w:sz w:val="24"/>
          <w:szCs w:val="24"/>
          <w:lang w:eastAsia="en-US"/>
        </w:rPr>
        <w:t xml:space="preserve">βασικών υλών που </w:t>
      </w:r>
      <w:proofErr w:type="spellStart"/>
      <w:r w:rsidR="00680619">
        <w:rPr>
          <w:rFonts w:ascii="Times New Roman" w:hAnsi="Times New Roman"/>
          <w:sz w:val="24"/>
          <w:szCs w:val="24"/>
          <w:lang w:eastAsia="en-US"/>
        </w:rPr>
        <w:t>χρησιμοποιούν</w:t>
      </w:r>
      <w:r w:rsidR="001562AB">
        <w:rPr>
          <w:rFonts w:ascii="Times New Roman" w:hAnsi="Times New Roman"/>
          <w:sz w:val="24"/>
          <w:szCs w:val="24"/>
          <w:lang w:eastAsia="en-US"/>
        </w:rPr>
        <w:t>,αν</w:t>
      </w:r>
      <w:proofErr w:type="spellEnd"/>
      <w:r w:rsidR="001562AB">
        <w:rPr>
          <w:rFonts w:ascii="Times New Roman" w:hAnsi="Times New Roman"/>
          <w:sz w:val="24"/>
          <w:szCs w:val="24"/>
          <w:lang w:eastAsia="en-US"/>
        </w:rPr>
        <w:t xml:space="preserve"> </w:t>
      </w:r>
      <w:proofErr w:type="spellStart"/>
      <w:r w:rsidR="001562AB">
        <w:rPr>
          <w:rFonts w:ascii="Times New Roman" w:hAnsi="Times New Roman"/>
          <w:sz w:val="24"/>
          <w:szCs w:val="24"/>
          <w:lang w:eastAsia="en-US"/>
        </w:rPr>
        <w:t>δεν</w:t>
      </w:r>
      <w:r>
        <w:rPr>
          <w:rFonts w:ascii="Times New Roman" w:hAnsi="Times New Roman"/>
          <w:sz w:val="24"/>
          <w:szCs w:val="24"/>
          <w:lang w:eastAsia="en-US"/>
        </w:rPr>
        <w:t>υπάρξει</w:t>
      </w:r>
      <w:proofErr w:type="spellEnd"/>
      <w:r>
        <w:rPr>
          <w:rFonts w:ascii="Times New Roman" w:hAnsi="Times New Roman"/>
          <w:sz w:val="24"/>
          <w:szCs w:val="24"/>
          <w:lang w:eastAsia="en-US"/>
        </w:rPr>
        <w:t xml:space="preserve"> διαφοροποίηση του εύρους τιμών ανάμεσα στις υφιστάμενες και τις καινούριες εγκαταστάσεις, </w:t>
      </w:r>
      <w:r w:rsidR="001562AB">
        <w:rPr>
          <w:rFonts w:ascii="Times New Roman" w:hAnsi="Times New Roman"/>
          <w:sz w:val="24"/>
          <w:szCs w:val="24"/>
          <w:lang w:eastAsia="en-US"/>
        </w:rPr>
        <w:t xml:space="preserve">αν </w:t>
      </w:r>
      <w:r>
        <w:rPr>
          <w:rFonts w:ascii="Times New Roman" w:hAnsi="Times New Roman"/>
          <w:sz w:val="24"/>
          <w:szCs w:val="24"/>
          <w:lang w:eastAsia="en-US"/>
        </w:rPr>
        <w:t>δεν υπάρξει εστίαση στη λήψη μέτρων με το πιο χαμηλό εφικτό κόστος που απαιτεί την παροχή ευελιξίας στην επίτευξη των κυριότερων σκοπών κλπ. Σαν συνέπεια όλων αυτών, τα διυλιστήρια θα χρειαστεί να υλοποιήσουν περισσότερες επενδύσεις με τις οποίες θα ελαττώνονται σημαντικά οι μη θετικές εξωτερικές επιρροές από τη δράση τους, αλλά παράλληλα με μηδενική επενδυτική απόδοση.</w:t>
      </w:r>
      <w:r w:rsidR="00FA7E46">
        <w:rPr>
          <w:rStyle w:val="a8"/>
          <w:rFonts w:ascii="Times New Roman" w:hAnsi="Times New Roman"/>
          <w:sz w:val="24"/>
          <w:szCs w:val="24"/>
          <w:lang w:eastAsia="en-US"/>
        </w:rPr>
        <w:footnoteReference w:id="159"/>
      </w:r>
    </w:p>
    <w:p w:rsidR="006631B5" w:rsidRDefault="006631B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οδηγία για την ποιότητα των καυσίμων, που αναφέρθηκε και παραπάνω, δηλαδή την οδηγία 98/70/ΕΚ όπως τροποποιήθηκε από την οδηγία 2009/30/ΕΚ) αναγκάζει την ελάττωση του αποτυπώματος άνθρακα των καυσίμων τα οποία χρησιμεύουν στις δράσεις μεταφοράς.</w:t>
      </w:r>
      <w:r w:rsidR="000A5D1C">
        <w:rPr>
          <w:rFonts w:ascii="Times New Roman" w:hAnsi="Times New Roman"/>
          <w:sz w:val="24"/>
          <w:szCs w:val="24"/>
          <w:lang w:eastAsia="en-US"/>
        </w:rPr>
        <w:t xml:space="preserve"> Προκειμένου να επιτευχθεί ο σκοπός αυτής της οδηγίας έχει προσφερθεί μια σημαντική ευελιξία της τάξης του 2% που είναι εφικτό να επιτευχτεί με χρησιμοποίηση </w:t>
      </w:r>
      <w:r w:rsidR="00B87902">
        <w:rPr>
          <w:rFonts w:ascii="Times New Roman" w:hAnsi="Times New Roman"/>
          <w:sz w:val="24"/>
          <w:szCs w:val="24"/>
          <w:lang w:eastAsia="en-US"/>
        </w:rPr>
        <w:t xml:space="preserve">καινούργιων </w:t>
      </w:r>
      <w:r w:rsidR="000A5D1C">
        <w:rPr>
          <w:rFonts w:ascii="Times New Roman" w:hAnsi="Times New Roman"/>
          <w:sz w:val="24"/>
          <w:szCs w:val="24"/>
          <w:lang w:eastAsia="en-US"/>
        </w:rPr>
        <w:t xml:space="preserve">τεχνολογιών όπως είναι για παράδειγμα τα ηλεκτρικά οχήματα καθώς επίσης και η δέσμευση σε συνδυασμό με την αποθήκευση </w:t>
      </w:r>
      <w:r w:rsidR="000A5D1C">
        <w:rPr>
          <w:rFonts w:ascii="Times New Roman" w:hAnsi="Times New Roman"/>
          <w:sz w:val="24"/>
          <w:szCs w:val="24"/>
          <w:lang w:val="en-US" w:eastAsia="en-US"/>
        </w:rPr>
        <w:t>CO</w:t>
      </w:r>
      <w:r w:rsidR="000A5D1C" w:rsidRPr="000A5D1C">
        <w:rPr>
          <w:rFonts w:ascii="Times New Roman" w:hAnsi="Times New Roman"/>
          <w:sz w:val="24"/>
          <w:szCs w:val="24"/>
          <w:lang w:eastAsia="en-US"/>
        </w:rPr>
        <w:t>2</w:t>
      </w:r>
      <w:r w:rsidR="000A5D1C">
        <w:rPr>
          <w:rFonts w:ascii="Times New Roman" w:hAnsi="Times New Roman"/>
          <w:sz w:val="24"/>
          <w:szCs w:val="24"/>
          <w:lang w:eastAsia="en-US"/>
        </w:rPr>
        <w:t xml:space="preserve"> και ένα επιπλέον 2% διαμέσου του συστήματος καθαρής ανάπτυξης του πρωτοκόλλου του Κιότο. Για το υπόλοιπο 6% της ελάττωσης στην ισχύ εκπομπών αερίων θερμοκηπίου των καυσίμων προβλέπονταν ενδιάμεσοι ενδεικτικοί σκοποί, που περιείχαν ένα επιπλέον 2% κατά την περίοδο του 2014 που έγινε 4% κατά την περίοδο του 2017.</w:t>
      </w:r>
    </w:p>
    <w:p w:rsidR="000A5D1C" w:rsidRDefault="000A5D1C"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lastRenderedPageBreak/>
        <w:t xml:space="preserve">Οι κυριότερες συνέπειες στην ανταγωνιστικότητα των σύγχρονων διυλιστηρίων έχουν άμεση σχέση με τον περιορισμό της πρόσβασης των διυλιστηρίων της ΕΕ σε καθορισμένα είδη αργού πετρελαίου, η κατεργασία των οποίων οδηγεί σε πιο υψηλές εκπομπές αερίων θερμοκηπίου για την εκάστοτε ενεργειακή μονάδα καυσίμου, ενώ παράλληλα οδηγεί απευθείας σε αγαθά πιο υψηλής προστιθέμενης αξίας τα οποία καλύπτουν την εθνική ζήτηση ή χρειάζονται λιγότερα επίπεδα κατεργασίας των ενδιάμεσων αγαθών έτσι ώστε να </w:t>
      </w:r>
      <w:r w:rsidR="00F07AA5">
        <w:rPr>
          <w:rFonts w:ascii="Times New Roman" w:hAnsi="Times New Roman"/>
          <w:sz w:val="24"/>
          <w:szCs w:val="24"/>
          <w:lang w:eastAsia="en-US"/>
        </w:rPr>
        <w:t>ισχύουν</w:t>
      </w:r>
      <w:r>
        <w:rPr>
          <w:rFonts w:ascii="Times New Roman" w:hAnsi="Times New Roman"/>
          <w:sz w:val="24"/>
          <w:szCs w:val="24"/>
          <w:lang w:eastAsia="en-US"/>
        </w:rPr>
        <w:t xml:space="preserve"> οι προδιαγραφές καυσίμων της ΕΕ.</w:t>
      </w:r>
      <w:r w:rsidR="00FA7E46">
        <w:rPr>
          <w:rStyle w:val="a8"/>
          <w:rFonts w:ascii="Times New Roman" w:hAnsi="Times New Roman"/>
          <w:sz w:val="24"/>
          <w:szCs w:val="24"/>
          <w:lang w:eastAsia="en-US"/>
        </w:rPr>
        <w:footnoteReference w:id="160"/>
      </w:r>
    </w:p>
    <w:p w:rsidR="000A5D1C" w:rsidRDefault="000A5D1C"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Με αυτόν τον τρόπο είναι εφικτό να προκύψει καθοριστική μείωση των περιθωρίων διύλισης για τα διυλιστήρια της ΕΕ, στο επίπεδο όπου τα είδη του αργού πετρελαίου τα οποία είναι συμβατά με την παραγωγή αγαθών με χαμηλότερο αποτύπωμα άνθρακα έχουν πιο </w:t>
      </w:r>
      <w:r w:rsidR="002E5725">
        <w:rPr>
          <w:rFonts w:ascii="Times New Roman" w:hAnsi="Times New Roman"/>
          <w:sz w:val="24"/>
          <w:szCs w:val="24"/>
          <w:lang w:eastAsia="en-US"/>
        </w:rPr>
        <w:t xml:space="preserve">υψηλή διεθνή τιμή. Εντοπίζεται </w:t>
      </w:r>
      <w:r>
        <w:rPr>
          <w:rFonts w:ascii="Times New Roman" w:hAnsi="Times New Roman"/>
          <w:sz w:val="24"/>
          <w:szCs w:val="24"/>
          <w:lang w:eastAsia="en-US"/>
        </w:rPr>
        <w:t>επομένως, η αντίφαση πως ενώ η ΕΕ απαιτεί τελικά αγαθά υψηλότερων προδιαγραφών, τα διυλιστήρια της ΕΕ αποκτούν (διαμέσου αυτής της οδηγίας) ανταγωνιστικό μειονέκτημα σε σχέση με τα υπόλοιπα διυλιστήρι</w:t>
      </w:r>
      <w:r w:rsidR="002E5725">
        <w:rPr>
          <w:rFonts w:ascii="Times New Roman" w:hAnsi="Times New Roman"/>
          <w:sz w:val="24"/>
          <w:szCs w:val="24"/>
          <w:lang w:eastAsia="en-US"/>
        </w:rPr>
        <w:t xml:space="preserve">α που δεν ανήκουν στην ΕΕ όπου </w:t>
      </w:r>
      <w:r>
        <w:rPr>
          <w:rFonts w:ascii="Times New Roman" w:hAnsi="Times New Roman"/>
          <w:sz w:val="24"/>
          <w:szCs w:val="24"/>
          <w:lang w:eastAsia="en-US"/>
        </w:rPr>
        <w:t>τα οποία δεν αντιμετωπίζουν παρόμοιους περιορισμούς στην επιλογή βασικών υλών.</w:t>
      </w:r>
      <w:r w:rsidR="00FA7E46">
        <w:rPr>
          <w:rStyle w:val="a8"/>
          <w:rFonts w:ascii="Times New Roman" w:hAnsi="Times New Roman"/>
          <w:sz w:val="24"/>
          <w:szCs w:val="24"/>
          <w:lang w:eastAsia="en-US"/>
        </w:rPr>
        <w:footnoteReference w:id="161"/>
      </w:r>
    </w:p>
    <w:p w:rsidR="000E5AA5" w:rsidRDefault="000E5AA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Στο σημείο αυτό, είναι σημαντικό να τονιστεί πως υπόχρεοι τήρησης αποθεμάτων ασφαλείας είναι οι εισαγωγείς αργού πετρελαίου, πετρελαιοειδών είτε </w:t>
      </w:r>
      <w:proofErr w:type="spellStart"/>
      <w:r>
        <w:rPr>
          <w:rFonts w:ascii="Times New Roman" w:hAnsi="Times New Roman"/>
          <w:sz w:val="24"/>
          <w:szCs w:val="24"/>
          <w:lang w:eastAsia="en-US"/>
        </w:rPr>
        <w:t>ημι</w:t>
      </w:r>
      <w:proofErr w:type="spellEnd"/>
      <w:r>
        <w:rPr>
          <w:rFonts w:ascii="Times New Roman" w:hAnsi="Times New Roman"/>
          <w:sz w:val="24"/>
          <w:szCs w:val="24"/>
          <w:lang w:eastAsia="en-US"/>
        </w:rPr>
        <w:t>-κατεργασμένων αγαθών για την εγχώρια αγορά καθώς επίσης και οι μεγάλοι τελικοί καταναλωτές οι οποίοι εισάγουν αγαθά για ίδια κατανάλωση. Στα αποθέματα ασφαλείας περιέχονται οι ποσότητες αγαθών οι οποίες χρησιμεύουν για λειτουργικές απαιτήσεις των υπόχρεων καθώς επίσης και οι ποσότητες οι οποίες μεταφέρονται με πλοία τα οποία βρίσκονται εντός της εθνικής μας επικράτειας, με κυριότερο στόχο να τροφοδοτήσουν εγκαταστάσεις κατόχων άδειας διύλισης είτε εμπορίας στην Ελληνική Επικράτεια.</w:t>
      </w:r>
      <w:r>
        <w:rPr>
          <w:rStyle w:val="a8"/>
          <w:rFonts w:ascii="Times New Roman" w:hAnsi="Times New Roman"/>
          <w:sz w:val="24"/>
          <w:szCs w:val="24"/>
          <w:lang w:eastAsia="en-US"/>
        </w:rPr>
        <w:footnoteReference w:id="162"/>
      </w:r>
    </w:p>
    <w:p w:rsidR="00F3127F" w:rsidRDefault="00F3127F" w:rsidP="0071531B">
      <w:pPr>
        <w:spacing w:line="360" w:lineRule="auto"/>
        <w:jc w:val="both"/>
        <w:rPr>
          <w:rFonts w:ascii="Times New Roman" w:hAnsi="Times New Roman"/>
          <w:sz w:val="24"/>
          <w:szCs w:val="24"/>
          <w:lang w:eastAsia="en-US"/>
        </w:rPr>
      </w:pPr>
    </w:p>
    <w:p w:rsidR="00F3127F" w:rsidRPr="00E80BDF" w:rsidRDefault="00F3127F" w:rsidP="0071531B">
      <w:pPr>
        <w:spacing w:line="360" w:lineRule="auto"/>
        <w:outlineLvl w:val="0"/>
        <w:rPr>
          <w:rFonts w:ascii="Arial Black" w:eastAsia="Times New Roman" w:hAnsi="Arial Black"/>
          <w:b/>
          <w:color w:val="000000" w:themeColor="text1"/>
          <w:spacing w:val="-35"/>
          <w:kern w:val="28"/>
          <w:sz w:val="36"/>
          <w:szCs w:val="36"/>
          <w:lang w:eastAsia="en-US"/>
        </w:rPr>
      </w:pPr>
      <w:bookmarkStart w:id="187" w:name="_Toc12452823"/>
      <w:r>
        <w:rPr>
          <w:rFonts w:ascii="Arial Black" w:eastAsia="Times New Roman" w:hAnsi="Arial Black"/>
          <w:b/>
          <w:color w:val="000000" w:themeColor="text1"/>
          <w:spacing w:val="-35"/>
          <w:kern w:val="28"/>
          <w:sz w:val="36"/>
          <w:szCs w:val="36"/>
          <w:lang w:eastAsia="en-US"/>
        </w:rPr>
        <w:t>4.5 Προδιαγραφές και απαιτήσεις</w:t>
      </w:r>
      <w:bookmarkEnd w:id="187"/>
    </w:p>
    <w:p w:rsidR="00F3127F" w:rsidRPr="00FA7E46" w:rsidRDefault="00F3127F" w:rsidP="0071531B">
      <w:pPr>
        <w:spacing w:line="360" w:lineRule="auto"/>
        <w:ind w:firstLine="851"/>
        <w:jc w:val="both"/>
        <w:rPr>
          <w:rFonts w:ascii="Times New Roman" w:hAnsi="Times New Roman"/>
          <w:sz w:val="24"/>
          <w:szCs w:val="24"/>
          <w:lang w:eastAsia="en-US"/>
        </w:rPr>
      </w:pPr>
      <w:r w:rsidRPr="00FA7E46">
        <w:rPr>
          <w:rFonts w:ascii="Times New Roman" w:hAnsi="Times New Roman"/>
          <w:sz w:val="24"/>
          <w:szCs w:val="24"/>
          <w:lang w:eastAsia="en-US"/>
        </w:rPr>
        <w:t>Τα κλιμάκια ελέγχου διακίνησης και αποθήκευσης καυσίμων περιέχονται στη Διεύθυνση Ελέγχου Διακίνησης και Αποθήκευσης Καυσίμων της Γενικής Γραμματείας Ενέργειας και Κλιματικής Αλλαγής του ΥΠΕΚΑ. Η δράση της συγκεκριμένης διεύθυνσης διέπεται από τις διατάξεις του νομοθετικού πλαισίου 3335 που ισχύει στη χώρα μας από την περίοδο του 2005.</w:t>
      </w:r>
    </w:p>
    <w:p w:rsidR="00F3127F" w:rsidRPr="00FA7E46" w:rsidRDefault="00F3127F" w:rsidP="0071531B">
      <w:pPr>
        <w:spacing w:line="360" w:lineRule="auto"/>
        <w:ind w:firstLine="851"/>
        <w:jc w:val="both"/>
        <w:rPr>
          <w:rFonts w:ascii="Times New Roman" w:hAnsi="Times New Roman"/>
          <w:sz w:val="24"/>
          <w:szCs w:val="24"/>
          <w:lang w:eastAsia="en-US"/>
        </w:rPr>
      </w:pPr>
      <w:r w:rsidRPr="00FA7E46">
        <w:rPr>
          <w:rFonts w:ascii="Times New Roman" w:hAnsi="Times New Roman"/>
          <w:sz w:val="24"/>
          <w:szCs w:val="24"/>
          <w:lang w:eastAsia="en-US"/>
        </w:rPr>
        <w:t xml:space="preserve">Τα παραπάνω κλιμάκια δρουν σε όλη τη χώρα, με δράσεις που αφορούν τη διενέργεια ελέγχων επιτόπου σε εγκαταστάσεις αποθήκευσης, μεταφοράς, τελικής πώλησης και γενικά διακίνησης πετρελαιοειδών αγαθών, σε </w:t>
      </w:r>
      <w:proofErr w:type="spellStart"/>
      <w:r w:rsidRPr="00FA7E46">
        <w:rPr>
          <w:rFonts w:ascii="Times New Roman" w:hAnsi="Times New Roman"/>
          <w:sz w:val="24"/>
          <w:szCs w:val="24"/>
          <w:lang w:eastAsia="en-US"/>
        </w:rPr>
        <w:t>ό,τι</w:t>
      </w:r>
      <w:proofErr w:type="spellEnd"/>
      <w:r w:rsidRPr="00FA7E46">
        <w:rPr>
          <w:rFonts w:ascii="Times New Roman" w:hAnsi="Times New Roman"/>
          <w:sz w:val="24"/>
          <w:szCs w:val="24"/>
          <w:lang w:eastAsia="en-US"/>
        </w:rPr>
        <w:t xml:space="preserve"> έχει να κάνει με την τήρηση της υποχρέωσης εφοδιασμού αυτών με τις κατάλληλες, βάσει με την υπάρχουσα νομοθεσία, άδειες λειτουργίας, άδειες άσκησης δράσεων κλπ, την τήρηση των προβλεπόμενων από αυτές όρων, την τήρηση της ποιότητας των διακινούμενων αγαθών αυτής της μορφής κλπ.</w:t>
      </w:r>
    </w:p>
    <w:p w:rsidR="00F3127F" w:rsidRPr="00FA7E46" w:rsidRDefault="00F3127F" w:rsidP="0071531B">
      <w:pPr>
        <w:spacing w:line="360" w:lineRule="auto"/>
        <w:ind w:firstLine="851"/>
        <w:jc w:val="both"/>
        <w:rPr>
          <w:rFonts w:ascii="Times New Roman" w:hAnsi="Times New Roman"/>
          <w:sz w:val="24"/>
          <w:szCs w:val="24"/>
          <w:lang w:eastAsia="en-US"/>
        </w:rPr>
      </w:pPr>
      <w:r w:rsidRPr="00FA7E46">
        <w:rPr>
          <w:rFonts w:ascii="Times New Roman" w:hAnsi="Times New Roman"/>
          <w:sz w:val="24"/>
          <w:szCs w:val="24"/>
          <w:lang w:eastAsia="en-US"/>
        </w:rPr>
        <w:t>Τα συγκεκριμένα κλιμάκια κινούνται με ειδικά εξοπλισμένα οχήματα, τα οποία έχουν στην ευχέρειά τους τα Υπουργεία, εντός των οποίων οι ελεγκτές έχουν την ικανότητα να υλοποιήσουν τις απαιτούμενες αναλύσεις με στόχο την παραγωγή αποτελεσμάτων ενδεικτικών της ποιότητας των καυσίμων. Εάν υπάρξουν ενδείξεις που αφορούν τη μη κανονικότητα του είδους και της ποιότητας των εν λόγω αγαθών, τα δείγματα αποστέλλονται στο Γενικό Χημείο του Κράτους για τον επίσημο φυσικοχημικό έλεγχο και στην περίπτωση στην οποία υπάρξει επιβεβαίωση μη κανονικότητας των συγκεκριμένων καυσίμων, επιβάλλονται οι αντίστοιχες κυρώσεις.</w:t>
      </w:r>
      <w:r w:rsidR="00FA7E46" w:rsidRPr="00FA7E46">
        <w:rPr>
          <w:rStyle w:val="a8"/>
          <w:rFonts w:ascii="Times New Roman" w:hAnsi="Times New Roman"/>
          <w:sz w:val="24"/>
          <w:szCs w:val="24"/>
          <w:lang w:eastAsia="en-US"/>
        </w:rPr>
        <w:footnoteReference w:id="163"/>
      </w:r>
    </w:p>
    <w:p w:rsidR="00F3127F" w:rsidRPr="00FA7E46" w:rsidRDefault="00F3127F" w:rsidP="0071531B">
      <w:pPr>
        <w:spacing w:line="360" w:lineRule="auto"/>
        <w:ind w:firstLine="851"/>
        <w:jc w:val="both"/>
        <w:rPr>
          <w:rFonts w:ascii="Times New Roman" w:hAnsi="Times New Roman"/>
          <w:sz w:val="24"/>
          <w:szCs w:val="24"/>
          <w:lang w:eastAsia="en-US"/>
        </w:rPr>
      </w:pPr>
      <w:r w:rsidRPr="00FA7E46">
        <w:rPr>
          <w:rFonts w:ascii="Times New Roman" w:hAnsi="Times New Roman"/>
          <w:sz w:val="24"/>
          <w:szCs w:val="24"/>
          <w:lang w:eastAsia="en-US"/>
        </w:rPr>
        <w:t xml:space="preserve">Σε </w:t>
      </w:r>
      <w:proofErr w:type="spellStart"/>
      <w:r w:rsidRPr="00FA7E46">
        <w:rPr>
          <w:rFonts w:ascii="Times New Roman" w:hAnsi="Times New Roman"/>
          <w:sz w:val="24"/>
          <w:szCs w:val="24"/>
          <w:lang w:eastAsia="en-US"/>
        </w:rPr>
        <w:t>ό,τι</w:t>
      </w:r>
      <w:proofErr w:type="spellEnd"/>
      <w:r w:rsidRPr="00FA7E46">
        <w:rPr>
          <w:rFonts w:ascii="Times New Roman" w:hAnsi="Times New Roman"/>
          <w:sz w:val="24"/>
          <w:szCs w:val="24"/>
          <w:lang w:eastAsia="en-US"/>
        </w:rPr>
        <w:t xml:space="preserve"> έχει να κάνει με τις άδειες διύλισης, θα πρέπει να τονιστεί πως παρέχεται μονάχα σε νομικά πρόσωπα με τη μορφή ΑΕ είτε άλλης ανάλογης μορφής, εφόσον το νομικό πρόσωπο εδρεύει σε χώρα μέλος της ΕΕ, ο κάτοχος αυτής της άδειας έχει την ευχέρεια να διαθέτει αγαθά αυτής της μορφής στην εγχώρια αγορά μονάχα σε κατόχους άδειας εμπορίας, σε προμηθευτικούς συνεταιρισμούς είτε κοινοπραξίες </w:t>
      </w:r>
      <w:r w:rsidRPr="00FA7E46">
        <w:rPr>
          <w:rFonts w:ascii="Times New Roman" w:hAnsi="Times New Roman"/>
          <w:sz w:val="24"/>
          <w:szCs w:val="24"/>
          <w:lang w:eastAsia="en-US"/>
        </w:rPr>
        <w:lastRenderedPageBreak/>
        <w:t xml:space="preserve">πρατηρίων υγρών καυσίμων, ο κάτοχος αυτής της άδειας είναι σημαντικό να διαθέτει κατάλληλους αποθηκευτικούς χώρους και τέλος θα πρέπει να τονιστεί πως τα αγαθά αυτής της μορφής όπου περιέχονται και τα </w:t>
      </w:r>
      <w:proofErr w:type="spellStart"/>
      <w:r w:rsidRPr="00FA7E46">
        <w:rPr>
          <w:rFonts w:ascii="Times New Roman" w:hAnsi="Times New Roman"/>
          <w:sz w:val="24"/>
          <w:szCs w:val="24"/>
          <w:lang w:eastAsia="en-US"/>
        </w:rPr>
        <w:t>ημι</w:t>
      </w:r>
      <w:proofErr w:type="spellEnd"/>
      <w:r w:rsidRPr="00FA7E46">
        <w:rPr>
          <w:rFonts w:ascii="Times New Roman" w:hAnsi="Times New Roman"/>
          <w:sz w:val="24"/>
          <w:szCs w:val="24"/>
          <w:lang w:eastAsia="en-US"/>
        </w:rPr>
        <w:t>-κατεργασμένα είναι εφικτό να διακινούνται είτε να αποτελούν αντικείμενο εμπορίας ανάμεσα σε κατόχους άδειας διύλισης.</w:t>
      </w:r>
    </w:p>
    <w:p w:rsidR="00F3127F" w:rsidRPr="00FA7E46" w:rsidRDefault="000A0A57" w:rsidP="0071531B">
      <w:pPr>
        <w:spacing w:line="360" w:lineRule="auto"/>
        <w:ind w:firstLine="851"/>
        <w:jc w:val="both"/>
        <w:rPr>
          <w:rFonts w:ascii="Times New Roman" w:hAnsi="Times New Roman"/>
          <w:sz w:val="24"/>
          <w:szCs w:val="24"/>
          <w:lang w:eastAsia="en-US"/>
        </w:rPr>
      </w:pPr>
      <w:r w:rsidRPr="00FA7E46">
        <w:rPr>
          <w:rFonts w:ascii="Times New Roman" w:hAnsi="Times New Roman"/>
          <w:sz w:val="24"/>
          <w:szCs w:val="24"/>
          <w:lang w:eastAsia="en-US"/>
        </w:rPr>
        <w:t>Σύμφωνα με το νομοθετικό πλαίσιο 3054/2002, σ</w:t>
      </w:r>
      <w:r w:rsidR="00F3127F" w:rsidRPr="00FA7E46">
        <w:rPr>
          <w:rFonts w:ascii="Times New Roman" w:hAnsi="Times New Roman"/>
          <w:sz w:val="24"/>
          <w:szCs w:val="24"/>
          <w:lang w:eastAsia="en-US"/>
        </w:rPr>
        <w:t xml:space="preserve">ε </w:t>
      </w:r>
      <w:proofErr w:type="spellStart"/>
      <w:r w:rsidR="00F3127F" w:rsidRPr="00FA7E46">
        <w:rPr>
          <w:rFonts w:ascii="Times New Roman" w:hAnsi="Times New Roman"/>
          <w:sz w:val="24"/>
          <w:szCs w:val="24"/>
          <w:lang w:eastAsia="en-US"/>
        </w:rPr>
        <w:t>ό,τι</w:t>
      </w:r>
      <w:proofErr w:type="spellEnd"/>
      <w:r w:rsidR="00F3127F" w:rsidRPr="00FA7E46">
        <w:rPr>
          <w:rFonts w:ascii="Times New Roman" w:hAnsi="Times New Roman"/>
          <w:sz w:val="24"/>
          <w:szCs w:val="24"/>
          <w:lang w:eastAsia="en-US"/>
        </w:rPr>
        <w:t xml:space="preserve"> έχει να κάνει με τις ποινικές κυρώσεις, θα πρέπει να τονιστεί πως όποιος με οποιαδήποτε μέθοδο διυλίζει, αποθηκεύει, εμπορεύεται, μεταφέρει, διακινεί είτε ακόμα και </w:t>
      </w:r>
      <w:r w:rsidRPr="00FA7E46">
        <w:rPr>
          <w:rFonts w:ascii="Times New Roman" w:hAnsi="Times New Roman"/>
          <w:sz w:val="24"/>
          <w:szCs w:val="24"/>
          <w:lang w:eastAsia="en-US"/>
        </w:rPr>
        <w:t>προμηθευτεί</w:t>
      </w:r>
      <w:r w:rsidR="00F3127F" w:rsidRPr="00FA7E46">
        <w:rPr>
          <w:rFonts w:ascii="Times New Roman" w:hAnsi="Times New Roman"/>
          <w:sz w:val="24"/>
          <w:szCs w:val="24"/>
          <w:lang w:eastAsia="en-US"/>
        </w:rPr>
        <w:t xml:space="preserve"> αργό πετρέλαιο είτε πετρελαιοειδή αγαθά αυτής της μορφής είτε εμφιαλώνει δίχως να έχει την απαιτούμενη άδεια, τιμωρείται με φυλάκιση μεγαλύτερη των 6 μηνών. Οι διοικητικές κυρώσεις οι οποίες προβλέπονται σύμφωνα με το 17</w:t>
      </w:r>
      <w:r w:rsidR="00F3127F" w:rsidRPr="00FA7E46">
        <w:rPr>
          <w:rFonts w:ascii="Times New Roman" w:hAnsi="Times New Roman"/>
          <w:sz w:val="24"/>
          <w:szCs w:val="24"/>
          <w:vertAlign w:val="superscript"/>
          <w:lang w:eastAsia="en-US"/>
        </w:rPr>
        <w:t>ο</w:t>
      </w:r>
      <w:r w:rsidR="00F3127F" w:rsidRPr="00FA7E46">
        <w:rPr>
          <w:rFonts w:ascii="Times New Roman" w:hAnsi="Times New Roman"/>
          <w:sz w:val="24"/>
          <w:szCs w:val="24"/>
          <w:lang w:eastAsia="en-US"/>
        </w:rPr>
        <w:t xml:space="preserve"> άρθρο του συγκεκριμένου νομοθετικού πλαισίου εί</w:t>
      </w:r>
      <w:r w:rsidRPr="00FA7E46">
        <w:rPr>
          <w:rFonts w:ascii="Times New Roman" w:hAnsi="Times New Roman"/>
          <w:sz w:val="24"/>
          <w:szCs w:val="24"/>
          <w:lang w:eastAsia="en-US"/>
        </w:rPr>
        <w:t>ναι ανεξάρτητες από τις ποινικές κυρώσεις.</w:t>
      </w:r>
      <w:r w:rsidR="00FA7E46" w:rsidRPr="00FA7E46">
        <w:rPr>
          <w:rStyle w:val="a8"/>
          <w:rFonts w:ascii="Times New Roman" w:hAnsi="Times New Roman"/>
          <w:sz w:val="24"/>
          <w:szCs w:val="24"/>
          <w:lang w:eastAsia="en-US"/>
        </w:rPr>
        <w:footnoteReference w:id="164"/>
      </w:r>
    </w:p>
    <w:p w:rsidR="000A0A57" w:rsidRDefault="000A0A5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Σε </w:t>
      </w:r>
      <w:proofErr w:type="spellStart"/>
      <w:r>
        <w:rPr>
          <w:rFonts w:ascii="Times New Roman" w:hAnsi="Times New Roman"/>
          <w:sz w:val="24"/>
          <w:szCs w:val="24"/>
          <w:lang w:eastAsia="en-US"/>
        </w:rPr>
        <w:t>ό,τι</w:t>
      </w:r>
      <w:proofErr w:type="spellEnd"/>
      <w:r>
        <w:rPr>
          <w:rFonts w:ascii="Times New Roman" w:hAnsi="Times New Roman"/>
          <w:sz w:val="24"/>
          <w:szCs w:val="24"/>
          <w:lang w:eastAsia="en-US"/>
        </w:rPr>
        <w:t xml:space="preserve"> έχει να κάνει με την οδική μεταφορά επικίνδυνων εμπορευμάτων, είναι σημαντικό να επισημανθεί πως η μεταφορά αυτής της μορφής διέπεται από την Ευρωπαϊκή Συμφωνία </w:t>
      </w:r>
      <w:r>
        <w:rPr>
          <w:rFonts w:ascii="Times New Roman" w:hAnsi="Times New Roman"/>
          <w:sz w:val="24"/>
          <w:szCs w:val="24"/>
          <w:lang w:val="en-US" w:eastAsia="en-US"/>
        </w:rPr>
        <w:t>ADR</w:t>
      </w:r>
      <w:r>
        <w:rPr>
          <w:rFonts w:ascii="Times New Roman" w:hAnsi="Times New Roman"/>
          <w:sz w:val="24"/>
          <w:szCs w:val="24"/>
          <w:lang w:eastAsia="en-US"/>
        </w:rPr>
        <w:t>, που αποτελεί το κυριότερο νομοθέτημα για τη διεθνή οδική διακίνηση εμπορευμάτων αυτής της μορφής. Έχει άμεση σχέση με την οδηγία 2008/68/ΕΚ και αφορά τις εσωτερικές μεταφορές αυτών των εμπορευμάτων για την κοινοτική εναρμόνιση των όρων μεταφοράς και τη διασφάλιση της εύρυθμης δράσης στην κοινή αγορά μεταφορών.</w:t>
      </w:r>
    </w:p>
    <w:p w:rsidR="000A0A57" w:rsidRDefault="000A0A5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Στις κυριότερες υποχρεώσεις της ασφάλειας των μεταφορών είναι η λήψη κατάλληλων μέτρων βάσει με τη φύση και την έκταση των προβλέψιμων κινδύνων, η κατάρτιση των οδηγών, η πρόσληψη πιστοποιημένων συμβούλων ασφαλούς μεταφοράς, η τήρηση των διατάξεων ασφαλείας, η ευθυγράμμιση με το εκάστοτε νομοθετικό πλαίσιο οδικής κυκλοφορίας, η υιοθέτηση και η συμμόρφωση με κατάλληλο σχέδιο ασφαλείας, η συνεργασία μεταξύ μεταφορέων και αποστολέων, η </w:t>
      </w:r>
      <w:r>
        <w:rPr>
          <w:rFonts w:ascii="Times New Roman" w:hAnsi="Times New Roman"/>
          <w:sz w:val="24"/>
          <w:szCs w:val="24"/>
          <w:lang w:eastAsia="en-US"/>
        </w:rPr>
        <w:lastRenderedPageBreak/>
        <w:t>παροχή των απαιτούμενων πληροφοριών προς τις αρμόδιες αρχές καθώς επίσης και η χρήση του απαιτούμενου εξοπλισμού στα οχήματα.</w:t>
      </w:r>
      <w:r w:rsidR="001D09DF">
        <w:rPr>
          <w:rStyle w:val="a8"/>
          <w:rFonts w:ascii="Times New Roman" w:hAnsi="Times New Roman"/>
          <w:sz w:val="24"/>
          <w:szCs w:val="24"/>
          <w:lang w:eastAsia="en-US"/>
        </w:rPr>
        <w:footnoteReference w:id="165"/>
      </w:r>
    </w:p>
    <w:p w:rsidR="000A0A57" w:rsidRDefault="000A0A57"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Επίσης, στις ειδικές υποχρεώσεις αυτής της μορφής αναφέρεται πως τα επικίνδυνα προς μεταφορά εμπορεύματα είναι σημαντικό να είναι εγκεκριμένα για μεταφορά, θα πρέπει να υλοποιηθεί οπτικός έλεγχος των οχημάτων και του φορτίου, σταμάτημα αποστολής σε περίπτωση που κάτι δεν πάει καλά, παροχή γραπτών οδηγιών βάσει με την </w:t>
      </w:r>
      <w:r>
        <w:rPr>
          <w:rFonts w:ascii="Times New Roman" w:hAnsi="Times New Roman"/>
          <w:sz w:val="24"/>
          <w:szCs w:val="24"/>
          <w:lang w:val="en-US" w:eastAsia="en-US"/>
        </w:rPr>
        <w:t>ADR</w:t>
      </w:r>
      <w:r>
        <w:rPr>
          <w:rFonts w:ascii="Times New Roman" w:hAnsi="Times New Roman"/>
          <w:sz w:val="24"/>
          <w:szCs w:val="24"/>
          <w:lang w:eastAsia="en-US"/>
        </w:rPr>
        <w:t xml:space="preserve"> στον οδηγό στη γλώσσα που μπορεί να διαβάσει, όλες οι πινακίδες κινδύνου και οι σημάνσεις να έχουν επικολληθεί, να υφίστανται όλα τα προβλεπόμενα έγγραφα, ο εξοπλισμός ο οποίος προβλέπεται να βρίσκεται πάνω στο όχημα, στην περίπτωση στην οποία υπάρξει παραβίαση της </w:t>
      </w:r>
      <w:r>
        <w:rPr>
          <w:rFonts w:ascii="Times New Roman" w:hAnsi="Times New Roman"/>
          <w:sz w:val="24"/>
          <w:szCs w:val="24"/>
          <w:lang w:val="en-US" w:eastAsia="en-US"/>
        </w:rPr>
        <w:t>ADR</w:t>
      </w:r>
      <w:r>
        <w:rPr>
          <w:rFonts w:ascii="Times New Roman" w:hAnsi="Times New Roman"/>
          <w:sz w:val="24"/>
          <w:szCs w:val="24"/>
          <w:lang w:eastAsia="en-US"/>
        </w:rPr>
        <w:t xml:space="preserve"> δεν θα πρέπει να υλοποιηθεί η μεταφορά ενώ τέλος σημαντικό είναι τα οχήματα να μην είναι υπερφορτωμένα.</w:t>
      </w:r>
    </w:p>
    <w:p w:rsidR="009F2BFF" w:rsidRDefault="009F2BFF"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Παράλληλα, για την ασφαλή μεταφορά υγρών καυσίμων είναι ζωτικής σημασίας να εφαρμόζονται οι απαιτούμενες δράσεις ασφαλείας και προστασίας περιβάλλοντος. Στα απαιτούμενα έγγραφα τα οποία χρειάζονται είναι το έγγραφο μεταφοράς επικίνδυνων εμπορευμάτων, το έγγραφο αναγνώρισης με φωτογραφία όλων των μελών, πιστοποιητικό έγκρισης οχήματος και επαγγελματικής κατάρτισης οδηγού, αντίγραφο έγκρισης αρμόδιας αρχής, αντίγραφο άδειας συλλογής και μεταφοράς αποβλήτων, έγγραφο διασυνοριακής μεταφοράς αποβλήτων, έγγραφο συνδυασμένων μεταφορών επικίνδυνων εμπορευμάτων, άδεια κυκλοφορίας οχήματος, ΚΤΕΟ σε ισχύ καθώς επίσης και ασφαλιστήριο συμβόλαιο.</w:t>
      </w:r>
      <w:r w:rsidR="001D09DF">
        <w:rPr>
          <w:rStyle w:val="a8"/>
          <w:rFonts w:ascii="Times New Roman" w:hAnsi="Times New Roman"/>
          <w:sz w:val="24"/>
          <w:szCs w:val="24"/>
          <w:lang w:eastAsia="en-US"/>
        </w:rPr>
        <w:footnoteReference w:id="166"/>
      </w:r>
    </w:p>
    <w:p w:rsidR="002E551F" w:rsidRPr="001D09DF" w:rsidRDefault="002E551F" w:rsidP="0071531B">
      <w:pPr>
        <w:spacing w:line="360" w:lineRule="auto"/>
        <w:ind w:firstLine="851"/>
        <w:jc w:val="both"/>
        <w:rPr>
          <w:rFonts w:ascii="Times New Roman" w:hAnsi="Times New Roman"/>
          <w:sz w:val="24"/>
          <w:szCs w:val="24"/>
          <w:lang w:eastAsia="en-US"/>
        </w:rPr>
      </w:pPr>
      <w:r w:rsidRPr="001D09DF">
        <w:rPr>
          <w:rFonts w:ascii="Times New Roman" w:hAnsi="Times New Roman"/>
          <w:sz w:val="24"/>
          <w:szCs w:val="24"/>
          <w:lang w:eastAsia="en-US"/>
        </w:rPr>
        <w:t xml:space="preserve">Σε </w:t>
      </w:r>
      <w:proofErr w:type="spellStart"/>
      <w:r w:rsidRPr="001D09DF">
        <w:rPr>
          <w:rFonts w:ascii="Times New Roman" w:hAnsi="Times New Roman"/>
          <w:sz w:val="24"/>
          <w:szCs w:val="24"/>
          <w:lang w:eastAsia="en-US"/>
        </w:rPr>
        <w:t>ό,τι</w:t>
      </w:r>
      <w:proofErr w:type="spellEnd"/>
      <w:r w:rsidRPr="001D09DF">
        <w:rPr>
          <w:rFonts w:ascii="Times New Roman" w:hAnsi="Times New Roman"/>
          <w:sz w:val="24"/>
          <w:szCs w:val="24"/>
          <w:lang w:eastAsia="en-US"/>
        </w:rPr>
        <w:t xml:space="preserve"> έχει να κάνει με τη δράση ελέγχου υγρών καυσίμων, θα πρέπει να τονιστεί πως ο συγκεκριμένος έλεγχος υλοποιείται από τις υπεύθυνες ελεγκτικές υπηρεσίες μέσω δειγματοληψίας που υλοποιείται με λήψη δείγματος υγρού καυσίμου κατά τη διακίνηση, εμπορία, λιανική εμπορία και τελική κατανάλωση από τελικούς </w:t>
      </w:r>
      <w:r w:rsidRPr="001D09DF">
        <w:rPr>
          <w:rFonts w:ascii="Times New Roman" w:hAnsi="Times New Roman"/>
          <w:sz w:val="24"/>
          <w:szCs w:val="24"/>
          <w:lang w:eastAsia="en-US"/>
        </w:rPr>
        <w:lastRenderedPageBreak/>
        <w:t xml:space="preserve">καταναλωτές. Στον επιτόπιο έλεγχο υλοποιείται χημική ανάλυση για τον έλεγχο της κανονικότητας του δείγματος ως προς την </w:t>
      </w:r>
      <w:proofErr w:type="spellStart"/>
      <w:r w:rsidRPr="001D09DF">
        <w:rPr>
          <w:rFonts w:ascii="Times New Roman" w:hAnsi="Times New Roman"/>
          <w:sz w:val="24"/>
          <w:szCs w:val="24"/>
          <w:lang w:eastAsia="en-US"/>
        </w:rPr>
        <w:t>ιχνηθέτηση</w:t>
      </w:r>
      <w:proofErr w:type="spellEnd"/>
      <w:r w:rsidRPr="001D09DF">
        <w:rPr>
          <w:rFonts w:ascii="Times New Roman" w:hAnsi="Times New Roman"/>
          <w:sz w:val="24"/>
          <w:szCs w:val="24"/>
          <w:lang w:eastAsia="en-US"/>
        </w:rPr>
        <w:t>.</w:t>
      </w:r>
    </w:p>
    <w:p w:rsidR="002E551F" w:rsidRPr="001D09DF" w:rsidRDefault="002E551F" w:rsidP="0071531B">
      <w:pPr>
        <w:spacing w:line="360" w:lineRule="auto"/>
        <w:ind w:firstLine="851"/>
        <w:jc w:val="both"/>
        <w:rPr>
          <w:rFonts w:ascii="Times New Roman" w:hAnsi="Times New Roman"/>
          <w:sz w:val="24"/>
          <w:szCs w:val="24"/>
          <w:lang w:eastAsia="en-US"/>
        </w:rPr>
      </w:pPr>
      <w:r w:rsidRPr="001D09DF">
        <w:rPr>
          <w:rFonts w:ascii="Times New Roman" w:hAnsi="Times New Roman"/>
          <w:sz w:val="24"/>
          <w:szCs w:val="24"/>
          <w:lang w:eastAsia="en-US"/>
        </w:rPr>
        <w:t>Κατά την υλοποίηση αυτής της δράσης καταχωρούνται απαραίτητα ηλεκτρονικά και με τρόπο που εξασφαλίζει την ακεραιότητα των πληροφοριών ελέγχου, τα σχετικά δεδομένα, δηλαδή τα δεδομένα του ελεγχόμενου, η τοποθεσία του ελέγχου, η ημερομηνία και η ώρα αυτής της δράσης, η ιδιότητα των κρατικών εργαζομένων που υλοποιούν την εν λόγω δράση, τα αποτελέσματα του ελέγχου κλπ.</w:t>
      </w:r>
      <w:r w:rsidR="00D62824" w:rsidRPr="001D09DF">
        <w:rPr>
          <w:rFonts w:ascii="Times New Roman" w:hAnsi="Times New Roman"/>
          <w:sz w:val="24"/>
          <w:szCs w:val="24"/>
          <w:lang w:eastAsia="en-US"/>
        </w:rPr>
        <w:t xml:space="preserve"> Για την ηλεκτρονική καταχώριση των παραπάνω στοιχείων θα πρέπει να κρατείτε ένα ιστορικό αρχείο.</w:t>
      </w:r>
    </w:p>
    <w:p w:rsidR="00D62824" w:rsidRPr="001D09DF" w:rsidRDefault="00D62824" w:rsidP="0071531B">
      <w:pPr>
        <w:spacing w:line="360" w:lineRule="auto"/>
        <w:ind w:firstLine="851"/>
        <w:jc w:val="both"/>
        <w:rPr>
          <w:rFonts w:ascii="Times New Roman" w:hAnsi="Times New Roman"/>
          <w:sz w:val="24"/>
          <w:szCs w:val="24"/>
          <w:lang w:eastAsia="en-US"/>
        </w:rPr>
      </w:pPr>
      <w:r w:rsidRPr="001D09DF">
        <w:rPr>
          <w:rFonts w:ascii="Times New Roman" w:hAnsi="Times New Roman"/>
          <w:sz w:val="24"/>
          <w:szCs w:val="24"/>
          <w:lang w:eastAsia="en-US"/>
        </w:rPr>
        <w:t xml:space="preserve">Οι ελεγχόμενοι είναι αναγκασμένοι να διευκολύνουν τη δράση αυτή και να προσφέρουν τα δεδομένα τα οποία χρειάζονται. Το εξεταζόμενο δείγμα λογίζονται ως μη κανονικό ως προς τους ιχνηθέτες στην περίπτωση στην οποία η συγκέντρωση του εθνικού ιχνηθέτη μοριακής τεχνολογίας είναι διαφοροποιημένη από την οριοθετημένη, οριοθετηθούν άλλοι ιχνηθέτες οι οποίοι προορίζονται για διαφορετικά είδη καυσίμου είτε εντοπιστεί εθνικός ιχνηθέτης μοριακής τεχνολογίας σε καύσιμα που δεν </w:t>
      </w:r>
      <w:proofErr w:type="spellStart"/>
      <w:r w:rsidRPr="001D09DF">
        <w:rPr>
          <w:rFonts w:ascii="Times New Roman" w:hAnsi="Times New Roman"/>
          <w:sz w:val="24"/>
          <w:szCs w:val="24"/>
          <w:lang w:eastAsia="en-US"/>
        </w:rPr>
        <w:t>ιχνηθετούνται</w:t>
      </w:r>
      <w:proofErr w:type="spellEnd"/>
      <w:r w:rsidRPr="001D09DF">
        <w:rPr>
          <w:rFonts w:ascii="Times New Roman" w:hAnsi="Times New Roman"/>
          <w:sz w:val="24"/>
          <w:szCs w:val="24"/>
          <w:lang w:eastAsia="en-US"/>
        </w:rPr>
        <w:t>.</w:t>
      </w:r>
    </w:p>
    <w:p w:rsidR="00D62824" w:rsidRPr="001D09DF" w:rsidRDefault="00D62824" w:rsidP="0071531B">
      <w:pPr>
        <w:spacing w:line="360" w:lineRule="auto"/>
        <w:ind w:firstLine="851"/>
        <w:jc w:val="both"/>
        <w:rPr>
          <w:rFonts w:ascii="Times New Roman" w:hAnsi="Times New Roman"/>
          <w:sz w:val="24"/>
          <w:szCs w:val="24"/>
          <w:lang w:eastAsia="en-US"/>
        </w:rPr>
      </w:pPr>
      <w:r w:rsidRPr="001D09DF">
        <w:rPr>
          <w:rFonts w:ascii="Times New Roman" w:hAnsi="Times New Roman"/>
          <w:sz w:val="24"/>
          <w:szCs w:val="24"/>
          <w:lang w:eastAsia="en-US"/>
        </w:rPr>
        <w:t xml:space="preserve">Στην περίπτωση στην οποία από τον επιτόπιο έλεγχο προκύψουν ενδείξεις μη κανονικότητας του υγρού καυσίμου σε </w:t>
      </w:r>
      <w:proofErr w:type="spellStart"/>
      <w:r w:rsidRPr="001D09DF">
        <w:rPr>
          <w:rFonts w:ascii="Times New Roman" w:hAnsi="Times New Roman"/>
          <w:sz w:val="24"/>
          <w:szCs w:val="24"/>
          <w:lang w:eastAsia="en-US"/>
        </w:rPr>
        <w:t>ό,τι</w:t>
      </w:r>
      <w:proofErr w:type="spellEnd"/>
      <w:r w:rsidRPr="001D09DF">
        <w:rPr>
          <w:rFonts w:ascii="Times New Roman" w:hAnsi="Times New Roman"/>
          <w:sz w:val="24"/>
          <w:szCs w:val="24"/>
          <w:lang w:eastAsia="en-US"/>
        </w:rPr>
        <w:t xml:space="preserve"> έχει να κάνει με την </w:t>
      </w:r>
      <w:proofErr w:type="spellStart"/>
      <w:r w:rsidRPr="001D09DF">
        <w:rPr>
          <w:rFonts w:ascii="Times New Roman" w:hAnsi="Times New Roman"/>
          <w:sz w:val="24"/>
          <w:szCs w:val="24"/>
          <w:lang w:eastAsia="en-US"/>
        </w:rPr>
        <w:t>ιχνηθέτηση</w:t>
      </w:r>
      <w:proofErr w:type="spellEnd"/>
      <w:r w:rsidRPr="001D09DF">
        <w:rPr>
          <w:rFonts w:ascii="Times New Roman" w:hAnsi="Times New Roman"/>
          <w:sz w:val="24"/>
          <w:szCs w:val="24"/>
          <w:lang w:eastAsia="en-US"/>
        </w:rPr>
        <w:t>, λαμβάνονται δείγματα και αποστέλλονται προς διερεύνηση από υπεύθυνα και διαπιστευμένα εργαστήρια. Για τη δράση από τη λήψη του δείγματος αυτής της μορφής έως την ολοκλήρωση της χημικής ανάλυσης, είναι σημαντικό να εφαρμόζονται οι διατάξεις της απόφασης ΑΧΣ 54/2015. Σε κάθε περίπτωση, από τη στιγμή που οι υπεύθυνες υπηρεσίες ελέγχου θεωρήσουν σημαντικό, θα πρέπει να ληφθεί δείγμα προς εξέταση στα αρμόδια διαπιστευμένα εργαστήρια, χωρίς να υφίσταται καμία απολύτως εξάρτηση από το εάν υπάρχουν ενδείξεις μη κανονικότητας από τον επιτόπιο έλεγχο.</w:t>
      </w:r>
      <w:r w:rsidR="00FA7E46" w:rsidRPr="001D09DF">
        <w:rPr>
          <w:rStyle w:val="a8"/>
          <w:rFonts w:ascii="Times New Roman" w:hAnsi="Times New Roman"/>
          <w:sz w:val="24"/>
          <w:szCs w:val="24"/>
          <w:lang w:eastAsia="en-US"/>
        </w:rPr>
        <w:footnoteReference w:id="167"/>
      </w:r>
    </w:p>
    <w:p w:rsidR="000E5AA5" w:rsidRDefault="000E5AA5"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Τέλος, είναι σημαντικό να τονιστεί πως οι κάτοχοι άδειας διύλισης για την υποχρέωσή τους στην τήρηση αποθεμάτων ασφαλείας </w:t>
      </w:r>
      <w:r w:rsidRPr="000E5AA5">
        <w:rPr>
          <w:rFonts w:ascii="Times New Roman" w:hAnsi="Times New Roman"/>
          <w:sz w:val="24"/>
          <w:szCs w:val="24"/>
          <w:lang w:eastAsia="en-US"/>
        </w:rPr>
        <w:t>:</w:t>
      </w:r>
    </w:p>
    <w:p w:rsidR="000E5AA5" w:rsidRDefault="000E5AA5" w:rsidP="0071531B">
      <w:pPr>
        <w:spacing w:line="360" w:lineRule="auto"/>
        <w:jc w:val="both"/>
        <w:rPr>
          <w:rFonts w:ascii="Times New Roman" w:hAnsi="Times New Roman"/>
          <w:sz w:val="24"/>
          <w:szCs w:val="24"/>
          <w:lang w:eastAsia="en-US"/>
        </w:rPr>
      </w:pP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Έχουν την ευχέρεια να φυλάσσουν αποθέματα σε αργό πετρέλαιο είτε </w:t>
      </w:r>
      <w:proofErr w:type="spellStart"/>
      <w:r>
        <w:rPr>
          <w:rFonts w:ascii="Times New Roman" w:hAnsi="Times New Roman"/>
          <w:sz w:val="24"/>
          <w:szCs w:val="24"/>
          <w:lang w:eastAsia="en-US"/>
        </w:rPr>
        <w:t>ημι</w:t>
      </w:r>
      <w:proofErr w:type="spellEnd"/>
      <w:r>
        <w:rPr>
          <w:rFonts w:ascii="Times New Roman" w:hAnsi="Times New Roman"/>
          <w:sz w:val="24"/>
          <w:szCs w:val="24"/>
          <w:lang w:eastAsia="en-US"/>
        </w:rPr>
        <w:t>-κατεργασμένα είτε πετρελαιοειδή αγαθά</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Από τη στιγμή που καλύπτουν ένα τμήμα των απαιτήσεων τους από αργό πετρέλαιο το οποίο αναπτύσσεται στο εκάστοτε κράτος, έχουν την ευχέρεια να αφαιρούν τις συγκεκριμένες ποσότητες από τη συνολική ποσότητα των αποθεμάτων που υποχρεούνται να φυλάσσουν κατά το ποσοστό που οι εν λόγω ποσότητες έχουν ενεργό ρόλο στο σύνολο του διυλιζόμενου πετρελαίου</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Οι συγκεκριμένες ποσότητες που έχουν αφαιρεθεί δεν θα πρέπει να ξεπερνούν το 1/4 της συνολικής κατανάλωσης ενός κράτους</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Οι υπόχρεοι τήρησης αποθεμάτων ασφαλείας έχουν την ευχέρεια να αναθέτουν σε άλλους την τήρηση των ποσοτήτων που χρειάζεται να τηρούν</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Η σχετική σύμβαση χρειάζεται να έχει διάρκεια μεγαλύτερο του 1 χρόνου και θα πρέπει να έχει άμεση σχέση με την τήρηση αποθεμάτων ασφαλείας</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Με απόφαση του Υπουργού Ανάπτυξης είναι εφικτό να οριοθετηθεί ανώτατο όριο ανταλλάγματος για την παροχή υπηρεσίας τήρησης αποθέματος ασφαλείας</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Κατά τη δράση της οριοθέτησης του ανώτατου αυτού ορίου θα πρέπει να υφίσταται η απαιτούμενη εστίαση στα λειτουργικά και οικονομικά έξοδα τήρησης του αποθέματος, όπου περιέχονται το κέρδος αυτού που παραχωρεί τον εκάστοτε χώρο αποθήκευσης</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Την παρακολούθηση που αφορά την τήρηση αποθεμάτων ασφαλείας ασκεί ο Υπουργός Ανάπτυξης</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Οι υπόχρεοι τήρησης αποθεμάτων ασφαλείας υποβάλλουν στο συγκεκριμένου Υπουργό την εκάστοτε σύμβαση την οποία συνάπτουν με τρίτο για την ανάθεση τήρησης αποθέματος ασφαλείας</w:t>
      </w:r>
    </w:p>
    <w:p w:rsidR="000E5AA5" w:rsidRDefault="000E5AA5" w:rsidP="0071531B">
      <w:pPr>
        <w:pStyle w:val="ae"/>
        <w:numPr>
          <w:ilvl w:val="0"/>
          <w:numId w:val="48"/>
        </w:numPr>
        <w:spacing w:line="360" w:lineRule="auto"/>
        <w:jc w:val="both"/>
        <w:rPr>
          <w:rFonts w:ascii="Times New Roman" w:hAnsi="Times New Roman"/>
          <w:sz w:val="24"/>
          <w:szCs w:val="24"/>
          <w:lang w:eastAsia="en-US"/>
        </w:rPr>
      </w:pPr>
      <w:r>
        <w:rPr>
          <w:rFonts w:ascii="Times New Roman" w:hAnsi="Times New Roman"/>
          <w:sz w:val="24"/>
          <w:szCs w:val="24"/>
          <w:lang w:eastAsia="en-US"/>
        </w:rPr>
        <w:t xml:space="preserve">Με απόφαση του εν λόγω Υπουργού, ύστερα από γνώμη της ΡΑΕ εκδίδεται ο κανονισμός τήρησης αποθεμάτων ασφαλείας, που περιλαμβάνει τους όρους με </w:t>
      </w:r>
      <w:r>
        <w:rPr>
          <w:rFonts w:ascii="Times New Roman" w:hAnsi="Times New Roman"/>
          <w:sz w:val="24"/>
          <w:szCs w:val="24"/>
          <w:lang w:eastAsia="en-US"/>
        </w:rPr>
        <w:lastRenderedPageBreak/>
        <w:t>τους οποίους ασκείται ο έλεγχος και υλοποιείται εποπτεία όλων των λεπτομερειών</w:t>
      </w:r>
      <w:r>
        <w:rPr>
          <w:rStyle w:val="a8"/>
          <w:rFonts w:ascii="Times New Roman" w:hAnsi="Times New Roman"/>
          <w:sz w:val="24"/>
          <w:szCs w:val="24"/>
          <w:lang w:eastAsia="en-US"/>
        </w:rPr>
        <w:footnoteReference w:id="168"/>
      </w:r>
    </w:p>
    <w:p w:rsidR="003D04F5" w:rsidRDefault="003D04F5" w:rsidP="0071531B">
      <w:pPr>
        <w:spacing w:line="360" w:lineRule="auto"/>
        <w:rPr>
          <w:rFonts w:ascii="Times New Roman" w:hAnsi="Times New Roman"/>
          <w:sz w:val="24"/>
          <w:szCs w:val="24"/>
          <w:lang w:eastAsia="en-US"/>
        </w:rPr>
      </w:pPr>
    </w:p>
    <w:p w:rsidR="0077418F" w:rsidRDefault="0077418F" w:rsidP="0071531B">
      <w:pPr>
        <w:spacing w:line="360" w:lineRule="auto"/>
        <w:rPr>
          <w:rFonts w:ascii="Times New Roman" w:hAnsi="Times New Roman"/>
          <w:sz w:val="24"/>
          <w:szCs w:val="24"/>
          <w:lang w:eastAsia="en-US"/>
        </w:rPr>
      </w:pPr>
    </w:p>
    <w:p w:rsidR="008D3B06" w:rsidRPr="00D81209" w:rsidRDefault="008D3B06" w:rsidP="0071531B">
      <w:pPr>
        <w:pStyle w:val="SectionLabel"/>
        <w:spacing w:before="0" w:after="200" w:line="360" w:lineRule="auto"/>
        <w:jc w:val="center"/>
        <w:outlineLvl w:val="0"/>
        <w:rPr>
          <w:color w:val="000000" w:themeColor="text1"/>
          <w:kern w:val="28"/>
          <w:lang w:val="el-GR"/>
        </w:rPr>
      </w:pPr>
      <w:bookmarkStart w:id="188" w:name="_Toc12452824"/>
      <w:r>
        <w:rPr>
          <w:color w:val="000000" w:themeColor="text1"/>
          <w:kern w:val="28"/>
          <w:lang w:val="el-GR"/>
        </w:rPr>
        <w:t>ΣΥΜΠΕΡΑΣΜΑΤΑ</w:t>
      </w:r>
      <w:bookmarkEnd w:id="188"/>
    </w:p>
    <w:p w:rsidR="008D3B06" w:rsidRDefault="000A244A"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Τα σύγχρονα διυλιστήρια αφορούν μια βαριά εγκατάσταση βιομηχανικής επεξεργασίας όπου υφίσταται η επεξεργασία του αργού πετρελαίου και διυλίζεται σε πιο χρήσιμα αγαθά όπως είναι για παράδειγμα η νάφθα, η βενζίνη, το ντίζελ, η άσφαλτος, το πετρέλαιο θέρμανσης, το υγραέριο, η κηροζίνη κλπ. Τα σύγχρονα διυλιστήρια είναι τυπικά μεγάλα, εκτεταμένα βιομηχανικά συγκροτήματα με εκτεταμένες σωληνώσεις οι οποίες μεταφέρουν ρευστά μεταξύ τεράστιων μονάδων χημικής επεξεργασίας.</w:t>
      </w:r>
    </w:p>
    <w:p w:rsidR="000A244A" w:rsidRDefault="000A244A"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Τα σημερινά διυλιστήρια αυτής της μορφής κάνουν χρήση υψηλότερης τεχνολογίας και έχουν την ευχέρεια να λογίζονται σαν είδη χημικών εγκαταστάσεων. Η τροφοδοσία του αργού (ακατέργαστου) πετρελαίου επεξεργάζεται τυπικά από μια εγκατάσταση παραγωγής πετρελαίου. Τις περισσότερες φορές υφίσταται μια δεξαμενή καυσίμου στο διυλιστήριο είτε κοντά σε αυτό με στόχο την αποθήκευση του εισερχόμενου αργού πετρελαίου αλλά και των χύμα υγρών αγαθών. Στη σημερινή εποχή, ένα διυλιστήριο λογίζεται σαν ένα από τα κυριότερα μέρη της καθετοποιημένης πετρελαϊκής βιομηχανίας.</w:t>
      </w:r>
    </w:p>
    <w:p w:rsidR="000A244A" w:rsidRDefault="000A244A"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Στη</w:t>
      </w:r>
      <w:r w:rsidR="00733F3D">
        <w:rPr>
          <w:rFonts w:ascii="Times New Roman" w:hAnsi="Times New Roman"/>
          <w:sz w:val="24"/>
          <w:szCs w:val="24"/>
          <w:lang w:eastAsia="en-US"/>
        </w:rPr>
        <w:t xml:space="preserve"> χώρα μας υφίστανται και δρουν </w:t>
      </w:r>
      <w:r w:rsidR="00733F3D" w:rsidRPr="00733F3D">
        <w:rPr>
          <w:rFonts w:ascii="Times New Roman" w:hAnsi="Times New Roman"/>
          <w:sz w:val="24"/>
          <w:szCs w:val="24"/>
          <w:lang w:eastAsia="en-US"/>
        </w:rPr>
        <w:t>4</w:t>
      </w:r>
      <w:r>
        <w:rPr>
          <w:rFonts w:ascii="Times New Roman" w:hAnsi="Times New Roman"/>
          <w:sz w:val="24"/>
          <w:szCs w:val="24"/>
          <w:lang w:eastAsia="en-US"/>
        </w:rPr>
        <w:t xml:space="preserve"> διυλιστήρια, τα οποία βρίσκοντα</w:t>
      </w:r>
      <w:r w:rsidR="00733F3D">
        <w:rPr>
          <w:rFonts w:ascii="Times New Roman" w:hAnsi="Times New Roman"/>
          <w:sz w:val="24"/>
          <w:szCs w:val="24"/>
          <w:lang w:eastAsia="en-US"/>
        </w:rPr>
        <w:t xml:space="preserve">ι στον Ασπρόπυργο, την </w:t>
      </w:r>
      <w:proofErr w:type="spellStart"/>
      <w:r w:rsidR="00733F3D">
        <w:rPr>
          <w:rFonts w:ascii="Times New Roman" w:hAnsi="Times New Roman"/>
          <w:sz w:val="24"/>
          <w:szCs w:val="24"/>
          <w:lang w:eastAsia="en-US"/>
        </w:rPr>
        <w:t>Ελευσίνα</w:t>
      </w:r>
      <w:r w:rsidR="00733F3D" w:rsidRPr="00733F3D">
        <w:rPr>
          <w:rFonts w:ascii="Times New Roman" w:hAnsi="Times New Roman"/>
          <w:sz w:val="24"/>
          <w:szCs w:val="24"/>
          <w:lang w:eastAsia="en-US"/>
        </w:rPr>
        <w:t>,</w:t>
      </w:r>
      <w:r w:rsidR="00733F3D">
        <w:rPr>
          <w:rFonts w:ascii="Times New Roman" w:hAnsi="Times New Roman"/>
          <w:sz w:val="24"/>
          <w:szCs w:val="24"/>
          <w:lang w:eastAsia="en-US"/>
        </w:rPr>
        <w:t>Θεσσαλονίκη</w:t>
      </w:r>
      <w:r w:rsidR="00733F3D" w:rsidRPr="00733F3D">
        <w:rPr>
          <w:rFonts w:ascii="Times New Roman" w:hAnsi="Times New Roman"/>
          <w:sz w:val="24"/>
          <w:szCs w:val="24"/>
          <w:lang w:eastAsia="en-US"/>
        </w:rPr>
        <w:t>,</w:t>
      </w:r>
      <w:r w:rsidR="00733F3D">
        <w:rPr>
          <w:rFonts w:ascii="Times New Roman" w:hAnsi="Times New Roman"/>
          <w:sz w:val="24"/>
          <w:szCs w:val="24"/>
          <w:lang w:eastAsia="en-US"/>
        </w:rPr>
        <w:t>Κόρινθο.</w:t>
      </w:r>
      <w:r>
        <w:rPr>
          <w:rFonts w:ascii="Times New Roman" w:hAnsi="Times New Roman"/>
          <w:sz w:val="24"/>
          <w:szCs w:val="24"/>
          <w:lang w:eastAsia="en-US"/>
        </w:rPr>
        <w:t>Τα</w:t>
      </w:r>
      <w:proofErr w:type="spellEnd"/>
      <w:r>
        <w:rPr>
          <w:rFonts w:ascii="Times New Roman" w:hAnsi="Times New Roman"/>
          <w:sz w:val="24"/>
          <w:szCs w:val="24"/>
          <w:lang w:eastAsia="en-US"/>
        </w:rPr>
        <w:t xml:space="preserve"> συγκεκριμένα διυλιστήρια καλύπτουν σχεδόν το 65% της συνολικής </w:t>
      </w:r>
      <w:proofErr w:type="spellStart"/>
      <w:r>
        <w:rPr>
          <w:rFonts w:ascii="Times New Roman" w:hAnsi="Times New Roman"/>
          <w:sz w:val="24"/>
          <w:szCs w:val="24"/>
          <w:lang w:eastAsia="en-US"/>
        </w:rPr>
        <w:t>διυλιστικής</w:t>
      </w:r>
      <w:proofErr w:type="spellEnd"/>
      <w:r>
        <w:rPr>
          <w:rFonts w:ascii="Times New Roman" w:hAnsi="Times New Roman"/>
          <w:sz w:val="24"/>
          <w:szCs w:val="24"/>
          <w:lang w:eastAsia="en-US"/>
        </w:rPr>
        <w:t xml:space="preserve"> δύναμης της χώρας μας και έχουν στην ευχέρειά τους δεξαμενές αποθήκευσης αργού πετρελαίου και αγαθών </w:t>
      </w:r>
      <w:r>
        <w:rPr>
          <w:rFonts w:ascii="Times New Roman" w:hAnsi="Times New Roman"/>
          <w:sz w:val="24"/>
          <w:szCs w:val="24"/>
          <w:lang w:eastAsia="en-US"/>
        </w:rPr>
        <w:lastRenderedPageBreak/>
        <w:t xml:space="preserve">χωρητικότητας 6,65 εκατομμυρίων </w:t>
      </w:r>
      <w:r>
        <w:rPr>
          <w:rFonts w:ascii="Times New Roman" w:hAnsi="Times New Roman"/>
          <w:sz w:val="24"/>
          <w:szCs w:val="24"/>
          <w:lang w:val="en-US" w:eastAsia="en-US"/>
        </w:rPr>
        <w:t>m</w:t>
      </w:r>
      <w:r w:rsidRPr="000A244A">
        <w:rPr>
          <w:rFonts w:ascii="Times New Roman" w:hAnsi="Times New Roman"/>
          <w:sz w:val="24"/>
          <w:szCs w:val="24"/>
          <w:vertAlign w:val="superscript"/>
          <w:lang w:eastAsia="en-US"/>
        </w:rPr>
        <w:t>3</w:t>
      </w:r>
      <w:r>
        <w:rPr>
          <w:rFonts w:ascii="Times New Roman" w:hAnsi="Times New Roman"/>
          <w:sz w:val="24"/>
          <w:szCs w:val="24"/>
          <w:lang w:eastAsia="en-US"/>
        </w:rPr>
        <w:t>. Τα σύγχρονα διυλιστήρια αποτελούν ένα ενιαίο σύστημα. Καθοριστικό ανταγωνιστικό πλεονέκτημα αποτελεί η ικανότητά τους να κατεργάζονται ενδιάμεσα αγαθά και να προσαρμόζουν το μίγμα και τα επίπεδα κατεργασίας αργού, σύμφωνα με τα αντίστοιχα χρηματοοικονομικά στοιχεία.</w:t>
      </w:r>
    </w:p>
    <w:p w:rsidR="000A244A" w:rsidRDefault="000A244A"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Γενικότερα, στη σημερινή εποχή, ο συγκεκριμένος τομέας αποτελεί βασικό πυλώνα στην αλυσίδα εφοδιασμού αγαθών πετρελαίου προς τους τελικούς πελάτες. Εισάγει και επεξεργάζεται αργό πετρέλαιο, αναπτύσσοντας ενδιάμεσα και τελικά αγαθά πετρελαίου. Τα αγαθά αυτής της μορφής, μετέπειτα, κατευθύνονται προς την τελική κατανάλωση (εγχώρια ζήτηση και εξαγωγικές δράσεις), ως επί το πλείστον διαμέσου του δικτύου και των υποδομών των επιχειρήσεων εμπορίας αυτών των αγαθών.</w:t>
      </w:r>
    </w:p>
    <w:p w:rsidR="008D3B06" w:rsidRDefault="000A244A" w:rsidP="0071531B">
      <w:pPr>
        <w:spacing w:line="360" w:lineRule="auto"/>
        <w:ind w:firstLine="851"/>
        <w:jc w:val="both"/>
        <w:rPr>
          <w:rFonts w:ascii="Times New Roman" w:hAnsi="Times New Roman"/>
          <w:sz w:val="24"/>
          <w:szCs w:val="24"/>
          <w:lang w:eastAsia="en-US"/>
        </w:rPr>
      </w:pPr>
      <w:r>
        <w:rPr>
          <w:rFonts w:ascii="Times New Roman" w:hAnsi="Times New Roman"/>
          <w:sz w:val="24"/>
          <w:szCs w:val="24"/>
          <w:lang w:eastAsia="en-US"/>
        </w:rPr>
        <w:t xml:space="preserve">Η υφιστάμενη δυναμικότητα διύλισης στη χώρα μας είναι επαρκής με κυριότερο στόχο να καταφέρει να καλύψει </w:t>
      </w:r>
      <w:r w:rsidR="00D81209">
        <w:rPr>
          <w:rFonts w:ascii="Times New Roman" w:hAnsi="Times New Roman"/>
          <w:sz w:val="24"/>
          <w:szCs w:val="24"/>
          <w:lang w:eastAsia="en-US"/>
        </w:rPr>
        <w:t>την εγχώρια ζήτηση, με εξαίρεση μερικές περιόδους στις οποίες εξαιτίας της εποχικότητας της ζήτησης είναι εφικτό να είναι σημαντικές και οι εισαγωγές αγαθών (όπως για παράδειγμα συμβαίνει στην περίπτωση του πετρελαίου θέρμανσης). Με την υποχώρηση της εγχώριας ζήτησης των προηγούμενων ετών, η χώρα μας έχει αναδειχθεί σε καθοριστικό καθαρό εξαγωγέα αγαθών αυτής της μορφής. Επίσης, η παρουσία του τομέα μειώνει τα πιθανά ζητήματα που είναι εφικτό να υφίστανται από διακοπές στην ομαλή τροφοδοσία πετρελαίου, ενισχύοντας την ασφάλεια του ενεργειακού εφοδιασμού της χώρας.</w:t>
      </w:r>
    </w:p>
    <w:p w:rsidR="00D81209" w:rsidRDefault="00D81209" w:rsidP="0071531B">
      <w:pPr>
        <w:spacing w:line="360" w:lineRule="auto"/>
        <w:ind w:firstLine="851"/>
        <w:jc w:val="both"/>
        <w:rPr>
          <w:rFonts w:ascii="Times New Roman" w:hAnsi="Times New Roman"/>
          <w:sz w:val="24"/>
          <w:szCs w:val="24"/>
          <w:lang w:eastAsia="en-US"/>
        </w:rPr>
      </w:pPr>
    </w:p>
    <w:p w:rsidR="0077418F" w:rsidRDefault="0077418F" w:rsidP="0071531B">
      <w:pPr>
        <w:pStyle w:val="SectionLabel"/>
        <w:spacing w:before="0" w:after="200" w:line="360" w:lineRule="auto"/>
        <w:jc w:val="center"/>
        <w:outlineLvl w:val="0"/>
        <w:rPr>
          <w:color w:val="000000" w:themeColor="text1"/>
          <w:kern w:val="28"/>
          <w:lang w:val="el-GR"/>
        </w:rPr>
      </w:pPr>
      <w:bookmarkStart w:id="189" w:name="_Toc12452825"/>
      <w:r>
        <w:rPr>
          <w:color w:val="000000" w:themeColor="text1"/>
          <w:kern w:val="28"/>
          <w:lang w:val="el-GR"/>
        </w:rPr>
        <w:t>ΒΙΒΛΙΟΓΡΑΦΙΑ</w:t>
      </w:r>
      <w:bookmarkEnd w:id="189"/>
    </w:p>
    <w:p w:rsidR="0077418F" w:rsidRDefault="0077418F" w:rsidP="0071531B">
      <w:pPr>
        <w:spacing w:line="360" w:lineRule="auto"/>
        <w:rPr>
          <w:rFonts w:ascii="Times New Roman" w:hAnsi="Times New Roman"/>
          <w:sz w:val="24"/>
          <w:szCs w:val="24"/>
          <w:lang w:eastAsia="en-US"/>
        </w:rPr>
      </w:pPr>
    </w:p>
    <w:p w:rsidR="0077418F" w:rsidRDefault="0077418F" w:rsidP="0071531B">
      <w:pPr>
        <w:spacing w:line="360" w:lineRule="auto"/>
        <w:rPr>
          <w:rFonts w:ascii="Times New Roman" w:hAnsi="Times New Roman"/>
          <w:sz w:val="24"/>
          <w:szCs w:val="24"/>
          <w:lang w:eastAsia="en-US"/>
        </w:rPr>
      </w:pPr>
    </w:p>
    <w:p w:rsidR="0077418F" w:rsidRPr="0077418F" w:rsidRDefault="0077418F" w:rsidP="0071531B">
      <w:pPr>
        <w:spacing w:line="360" w:lineRule="auto"/>
        <w:rPr>
          <w:rFonts w:ascii="Times New Roman" w:hAnsi="Times New Roman"/>
          <w:b/>
          <w:sz w:val="28"/>
          <w:szCs w:val="28"/>
          <w:lang w:eastAsia="en-US"/>
        </w:rPr>
      </w:pPr>
      <w:r w:rsidRPr="0077418F">
        <w:rPr>
          <w:rFonts w:ascii="Times New Roman" w:hAnsi="Times New Roman"/>
          <w:b/>
          <w:sz w:val="28"/>
          <w:szCs w:val="28"/>
          <w:lang w:eastAsia="en-US"/>
        </w:rPr>
        <w:t>Ελληνική βιβλιογραφία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Γεμελιάρης</w:t>
      </w:r>
      <w:proofErr w:type="spellEnd"/>
      <w:r w:rsidRPr="0077418F">
        <w:rPr>
          <w:rFonts w:ascii="Times New Roman" w:hAnsi="Times New Roman"/>
          <w:sz w:val="24"/>
          <w:szCs w:val="24"/>
          <w:lang w:eastAsia="en-US"/>
        </w:rPr>
        <w:t xml:space="preserve"> Ν., (2017), </w:t>
      </w:r>
      <w:r w:rsidRPr="007A4C10">
        <w:rPr>
          <w:rFonts w:ascii="Times New Roman" w:hAnsi="Times New Roman"/>
          <w:i/>
          <w:sz w:val="24"/>
          <w:szCs w:val="24"/>
          <w:lang w:eastAsia="en-US"/>
        </w:rPr>
        <w:t>Οικονομική ανάλυση της αγοράς πετρελαίου</w:t>
      </w:r>
      <w:r w:rsidRPr="0077418F">
        <w:rPr>
          <w:rFonts w:ascii="Times New Roman" w:hAnsi="Times New Roman"/>
          <w:sz w:val="24"/>
          <w:szCs w:val="24"/>
          <w:lang w:eastAsia="en-US"/>
        </w:rPr>
        <w:t>, Διδακτορική διατριβή, Πανεπιστήμιο Πειραιώς, Τμήμα Οικονομικών και Επιχειρησιακών Σπουδών, Πειραιάς.</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r w:rsidRPr="0077418F">
        <w:rPr>
          <w:rFonts w:ascii="Times New Roman" w:hAnsi="Times New Roman"/>
          <w:sz w:val="24"/>
          <w:szCs w:val="24"/>
          <w:lang w:eastAsia="en-US"/>
        </w:rPr>
        <w:lastRenderedPageBreak/>
        <w:t xml:space="preserve">Δημητρίου Α., (2018), </w:t>
      </w:r>
      <w:r w:rsidRPr="007A4C10">
        <w:rPr>
          <w:rFonts w:ascii="Times New Roman" w:hAnsi="Times New Roman"/>
          <w:i/>
          <w:sz w:val="24"/>
          <w:szCs w:val="24"/>
          <w:lang w:eastAsia="en-US"/>
        </w:rPr>
        <w:t>Ο Ελληνικός κλάδος των καυσίμων και τα πλεονεκτήματα του: Στρατηγική ανάλυση επιχείρησης του κλάδου,</w:t>
      </w:r>
      <w:r w:rsidRPr="0077418F">
        <w:rPr>
          <w:rFonts w:ascii="Times New Roman" w:hAnsi="Times New Roman"/>
          <w:sz w:val="24"/>
          <w:szCs w:val="24"/>
          <w:lang w:eastAsia="en-US"/>
        </w:rPr>
        <w:t xml:space="preserve"> Διπλωματική εργασία, Πανεπιστήμιο Πειραιώς, Τμήμα Οικονομικών και Επιχειρησιακών Σπουδών, Πειραιάς.</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Δολλας</w:t>
      </w:r>
      <w:proofErr w:type="spellEnd"/>
      <w:r w:rsidRPr="0077418F">
        <w:rPr>
          <w:rFonts w:ascii="Times New Roman" w:hAnsi="Times New Roman"/>
          <w:sz w:val="24"/>
          <w:szCs w:val="24"/>
          <w:lang w:eastAsia="en-US"/>
        </w:rPr>
        <w:t xml:space="preserve"> Ν.Δ., (2017), </w:t>
      </w:r>
      <w:r w:rsidRPr="007A4C10">
        <w:rPr>
          <w:rFonts w:ascii="Times New Roman" w:hAnsi="Times New Roman"/>
          <w:i/>
          <w:sz w:val="24"/>
          <w:szCs w:val="24"/>
          <w:lang w:eastAsia="en-US"/>
        </w:rPr>
        <w:t>Λαθρεμπορία Πετρελαιοειδών,</w:t>
      </w:r>
      <w:r w:rsidRPr="0077418F">
        <w:rPr>
          <w:rFonts w:ascii="Times New Roman" w:hAnsi="Times New Roman"/>
          <w:sz w:val="24"/>
          <w:szCs w:val="24"/>
          <w:lang w:eastAsia="en-US"/>
        </w:rPr>
        <w:t xml:space="preserve"> Διπλωματική εργασία, Αριστοτέλειο Πανεπιστήμιο Θεσσαλονίκης, Νομική Σχολή, Τμήμα Πολιτικών Μηχανικών της Πολυτεχνικής Σχολής, Θεσσαλονίκη.</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Δραπανιώτης</w:t>
      </w:r>
      <w:proofErr w:type="spellEnd"/>
      <w:r w:rsidRPr="0077418F">
        <w:rPr>
          <w:rFonts w:ascii="Times New Roman" w:hAnsi="Times New Roman"/>
          <w:sz w:val="24"/>
          <w:szCs w:val="24"/>
          <w:lang w:eastAsia="en-US"/>
        </w:rPr>
        <w:t xml:space="preserve"> Ι., (2008), </w:t>
      </w:r>
      <w:r w:rsidRPr="007A4C10">
        <w:rPr>
          <w:rFonts w:ascii="Times New Roman" w:hAnsi="Times New Roman"/>
          <w:i/>
          <w:sz w:val="24"/>
          <w:szCs w:val="24"/>
          <w:lang w:eastAsia="en-US"/>
        </w:rPr>
        <w:t>Μελέτη εκτίμησης επαγγελματικού κινδύνου στον κλάδο προϊόντων διύλισης πετρελαίου,</w:t>
      </w:r>
      <w:r w:rsidRPr="0077418F">
        <w:rPr>
          <w:rFonts w:ascii="Times New Roman" w:hAnsi="Times New Roman"/>
          <w:sz w:val="24"/>
          <w:szCs w:val="24"/>
          <w:lang w:eastAsia="en-US"/>
        </w:rPr>
        <w:t xml:space="preserve"> Ελληνικό Ινστιτούτο Υγιεινής και Ασφαλείας της Εργασίας,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r w:rsidRPr="0077418F">
        <w:rPr>
          <w:rFonts w:ascii="Times New Roman" w:hAnsi="Times New Roman"/>
          <w:sz w:val="24"/>
          <w:szCs w:val="24"/>
          <w:lang w:eastAsia="en-US"/>
        </w:rPr>
        <w:t xml:space="preserve">ΕΛΠΕ, (2016), </w:t>
      </w:r>
      <w:r w:rsidRPr="007A4C10">
        <w:rPr>
          <w:rFonts w:ascii="Times New Roman" w:hAnsi="Times New Roman"/>
          <w:i/>
          <w:sz w:val="24"/>
          <w:szCs w:val="24"/>
          <w:lang w:eastAsia="en-US"/>
        </w:rPr>
        <w:t>Η βιομηχανία διύλισης αργού πετρελαίου και οι προοπτικές της,</w:t>
      </w:r>
      <w:r w:rsidRPr="0077418F">
        <w:rPr>
          <w:rFonts w:ascii="Times New Roman" w:hAnsi="Times New Roman"/>
          <w:sz w:val="24"/>
          <w:szCs w:val="24"/>
          <w:lang w:eastAsia="en-US"/>
        </w:rPr>
        <w:t xml:space="preserve"> Παρουσίαση στο Οικονομικό Πανεπιστήμιο Αθηνών, Διεύθυνση Στρατηγικού Σχεδιασμού &amp; Ανάπτυξης Ομίλου,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r w:rsidRPr="0077418F">
        <w:rPr>
          <w:rFonts w:ascii="Times New Roman" w:hAnsi="Times New Roman"/>
          <w:sz w:val="24"/>
          <w:szCs w:val="24"/>
          <w:lang w:eastAsia="en-US"/>
        </w:rPr>
        <w:t xml:space="preserve">Καλαντζής Φ., </w:t>
      </w:r>
      <w:proofErr w:type="spellStart"/>
      <w:r w:rsidRPr="0077418F">
        <w:rPr>
          <w:rFonts w:ascii="Times New Roman" w:hAnsi="Times New Roman"/>
          <w:sz w:val="24"/>
          <w:szCs w:val="24"/>
          <w:lang w:eastAsia="en-US"/>
        </w:rPr>
        <w:t>Δελδήμου</w:t>
      </w:r>
      <w:proofErr w:type="spellEnd"/>
      <w:r w:rsidRPr="0077418F">
        <w:rPr>
          <w:rFonts w:ascii="Times New Roman" w:hAnsi="Times New Roman"/>
          <w:sz w:val="24"/>
          <w:szCs w:val="24"/>
          <w:lang w:eastAsia="en-US"/>
        </w:rPr>
        <w:t xml:space="preserve"> Α., (2007), </w:t>
      </w:r>
      <w:r w:rsidRPr="007A4C10">
        <w:rPr>
          <w:rFonts w:ascii="Times New Roman" w:hAnsi="Times New Roman"/>
          <w:i/>
          <w:sz w:val="24"/>
          <w:szCs w:val="24"/>
          <w:lang w:eastAsia="en-US"/>
        </w:rPr>
        <w:t>Ο κλάδος της εμπορίας πετρελαιοειδών στην Ελλάδα</w:t>
      </w:r>
      <w:r w:rsidRPr="0077418F">
        <w:rPr>
          <w:rFonts w:ascii="Times New Roman" w:hAnsi="Times New Roman"/>
          <w:sz w:val="24"/>
          <w:szCs w:val="24"/>
          <w:lang w:eastAsia="en-US"/>
        </w:rPr>
        <w:t>, Ίδρυμα Οικονομικών και Βιομηχανικών Ερευνών (ΙΟΒΕ),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r w:rsidRPr="0077418F">
        <w:rPr>
          <w:rFonts w:ascii="Times New Roman" w:hAnsi="Times New Roman"/>
          <w:sz w:val="24"/>
          <w:szCs w:val="24"/>
          <w:lang w:eastAsia="en-US"/>
        </w:rPr>
        <w:t xml:space="preserve">Καλαντζής Φ., (2004), </w:t>
      </w:r>
      <w:r w:rsidRPr="007A4C10">
        <w:rPr>
          <w:rFonts w:ascii="Times New Roman" w:hAnsi="Times New Roman"/>
          <w:i/>
          <w:sz w:val="24"/>
          <w:szCs w:val="24"/>
          <w:lang w:eastAsia="en-US"/>
        </w:rPr>
        <w:t>Η αγορά πετρελαίου</w:t>
      </w:r>
      <w:r w:rsidRPr="0077418F">
        <w:rPr>
          <w:rFonts w:ascii="Times New Roman" w:hAnsi="Times New Roman"/>
          <w:sz w:val="24"/>
          <w:szCs w:val="24"/>
          <w:lang w:eastAsia="en-US"/>
        </w:rPr>
        <w:t>, Ίδρυμα Οικονομικών και Βιομηχανικών Ερευνών, Μονάδα Κλαδικών Μελετών,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Κουρματζής</w:t>
      </w:r>
      <w:proofErr w:type="spellEnd"/>
      <w:r w:rsidRPr="0077418F">
        <w:rPr>
          <w:rFonts w:ascii="Times New Roman" w:hAnsi="Times New Roman"/>
          <w:sz w:val="24"/>
          <w:szCs w:val="24"/>
          <w:lang w:eastAsia="en-US"/>
        </w:rPr>
        <w:t xml:space="preserve"> Α., (2009), </w:t>
      </w:r>
      <w:r w:rsidRPr="007A4C10">
        <w:rPr>
          <w:rFonts w:ascii="Times New Roman" w:hAnsi="Times New Roman"/>
          <w:i/>
          <w:sz w:val="24"/>
          <w:szCs w:val="24"/>
          <w:lang w:eastAsia="en-US"/>
        </w:rPr>
        <w:t>Η γεωπολιτική των πετρελαίων,</w:t>
      </w:r>
      <w:r w:rsidRPr="0077418F">
        <w:rPr>
          <w:rFonts w:ascii="Times New Roman" w:hAnsi="Times New Roman"/>
          <w:sz w:val="24"/>
          <w:szCs w:val="24"/>
          <w:lang w:eastAsia="en-US"/>
        </w:rPr>
        <w:t xml:space="preserve"> Εκδόσεις </w:t>
      </w:r>
      <w:proofErr w:type="spellStart"/>
      <w:r w:rsidRPr="0077418F">
        <w:rPr>
          <w:rFonts w:ascii="Times New Roman" w:hAnsi="Times New Roman"/>
          <w:sz w:val="24"/>
          <w:szCs w:val="24"/>
          <w:lang w:eastAsia="en-US"/>
        </w:rPr>
        <w:t>Κουρματζής</w:t>
      </w:r>
      <w:proofErr w:type="spellEnd"/>
      <w:r w:rsidRPr="0077418F">
        <w:rPr>
          <w:rFonts w:ascii="Times New Roman" w:hAnsi="Times New Roman"/>
          <w:sz w:val="24"/>
          <w:szCs w:val="24"/>
          <w:lang w:eastAsia="en-US"/>
        </w:rPr>
        <w:t>,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Λιάγγου</w:t>
      </w:r>
      <w:proofErr w:type="spellEnd"/>
      <w:r w:rsidRPr="0077418F">
        <w:rPr>
          <w:rFonts w:ascii="Times New Roman" w:hAnsi="Times New Roman"/>
          <w:sz w:val="24"/>
          <w:szCs w:val="24"/>
          <w:lang w:eastAsia="en-US"/>
        </w:rPr>
        <w:t xml:space="preserve"> Χ., (2017), </w:t>
      </w:r>
      <w:r w:rsidRPr="007A4C10">
        <w:rPr>
          <w:rFonts w:ascii="Times New Roman" w:hAnsi="Times New Roman"/>
          <w:i/>
          <w:sz w:val="24"/>
          <w:szCs w:val="24"/>
          <w:lang w:eastAsia="en-US"/>
        </w:rPr>
        <w:t>Ανοικτά τα περιθώρια κέρδους ο κλάδος εμπορίας πετρελαιοειδών,</w:t>
      </w:r>
      <w:r w:rsidRPr="0077418F">
        <w:rPr>
          <w:rFonts w:ascii="Times New Roman" w:hAnsi="Times New Roman"/>
          <w:sz w:val="24"/>
          <w:szCs w:val="24"/>
          <w:lang w:eastAsia="en-US"/>
        </w:rPr>
        <w:t xml:space="preserve"> Η Καθημερινή, 26 Οκτωβρίου,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Λιάγγου</w:t>
      </w:r>
      <w:proofErr w:type="spellEnd"/>
      <w:r w:rsidRPr="0077418F">
        <w:rPr>
          <w:rFonts w:ascii="Times New Roman" w:hAnsi="Times New Roman"/>
          <w:sz w:val="24"/>
          <w:szCs w:val="24"/>
          <w:lang w:eastAsia="en-US"/>
        </w:rPr>
        <w:t xml:space="preserve"> Χ., (2018), </w:t>
      </w:r>
      <w:r w:rsidRPr="007A4C10">
        <w:rPr>
          <w:rFonts w:ascii="Times New Roman" w:hAnsi="Times New Roman"/>
          <w:i/>
          <w:sz w:val="24"/>
          <w:szCs w:val="24"/>
          <w:lang w:eastAsia="en-US"/>
        </w:rPr>
        <w:t>Ανεβαίνουν οι τιμές καυσίμων παρά τη μειωμένη κατανάλωση</w:t>
      </w:r>
      <w:r w:rsidRPr="0077418F">
        <w:rPr>
          <w:rFonts w:ascii="Times New Roman" w:hAnsi="Times New Roman"/>
          <w:sz w:val="24"/>
          <w:szCs w:val="24"/>
          <w:lang w:eastAsia="en-US"/>
        </w:rPr>
        <w:t>, Η Καθημερινή, 17 Ιανουαρίου,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Λόης</w:t>
      </w:r>
      <w:proofErr w:type="spellEnd"/>
      <w:r w:rsidRPr="0077418F">
        <w:rPr>
          <w:rFonts w:ascii="Times New Roman" w:hAnsi="Times New Roman"/>
          <w:sz w:val="24"/>
          <w:szCs w:val="24"/>
          <w:lang w:eastAsia="en-US"/>
        </w:rPr>
        <w:t xml:space="preserve"> Ε., (2015), </w:t>
      </w:r>
      <w:r w:rsidRPr="007A4C10">
        <w:rPr>
          <w:rFonts w:ascii="Times New Roman" w:hAnsi="Times New Roman"/>
          <w:i/>
          <w:sz w:val="24"/>
          <w:szCs w:val="24"/>
          <w:lang w:eastAsia="en-US"/>
        </w:rPr>
        <w:t>Επισκόπηση της αγοράς πετρελαιοειδών στην Ελλάδα</w:t>
      </w:r>
      <w:r w:rsidRPr="0077418F">
        <w:rPr>
          <w:rFonts w:ascii="Times New Roman" w:hAnsi="Times New Roman"/>
          <w:sz w:val="24"/>
          <w:szCs w:val="24"/>
          <w:lang w:eastAsia="en-US"/>
        </w:rPr>
        <w:t>, Σημειώσεις Μαθήματος, Εθνικό Μετσόβιο Πολυτεχνείο, Σχολή Χημικών Μηχανικών, Εργαστήριο Τεχνολογίας Καυσίμων και Λιπαντικών,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Λόης</w:t>
      </w:r>
      <w:proofErr w:type="spellEnd"/>
      <w:r w:rsidRPr="0077418F">
        <w:rPr>
          <w:rFonts w:ascii="Times New Roman" w:hAnsi="Times New Roman"/>
          <w:sz w:val="24"/>
          <w:szCs w:val="24"/>
          <w:lang w:eastAsia="en-US"/>
        </w:rPr>
        <w:t xml:space="preserve"> Ε., (2014), </w:t>
      </w:r>
      <w:r w:rsidRPr="007A4C10">
        <w:rPr>
          <w:rFonts w:ascii="Times New Roman" w:hAnsi="Times New Roman"/>
          <w:i/>
          <w:sz w:val="24"/>
          <w:szCs w:val="24"/>
          <w:lang w:eastAsia="en-US"/>
        </w:rPr>
        <w:t xml:space="preserve">Η πολιτική της Ελλάδας για το φυσικό αέριο και το πετρέλαιο, </w:t>
      </w:r>
      <w:r w:rsidRPr="007A4C10">
        <w:rPr>
          <w:rFonts w:ascii="Times New Roman" w:hAnsi="Times New Roman"/>
          <w:sz w:val="24"/>
          <w:szCs w:val="24"/>
          <w:lang w:eastAsia="en-US"/>
        </w:rPr>
        <w:t>Σημειώσεις</w:t>
      </w:r>
      <w:r w:rsidRPr="0077418F">
        <w:rPr>
          <w:rFonts w:ascii="Times New Roman" w:hAnsi="Times New Roman"/>
          <w:sz w:val="24"/>
          <w:szCs w:val="24"/>
          <w:lang w:eastAsia="en-US"/>
        </w:rPr>
        <w:t xml:space="preserve"> Μαθήματος, Εθνικό Μετσόβιο Πολυτεχνείο, Σχολή Χημικών Μηχανικών,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lastRenderedPageBreak/>
        <w:t>Μανωλάς</w:t>
      </w:r>
      <w:proofErr w:type="spellEnd"/>
      <w:r w:rsidRPr="0077418F">
        <w:rPr>
          <w:rFonts w:ascii="Times New Roman" w:hAnsi="Times New Roman"/>
          <w:sz w:val="24"/>
          <w:szCs w:val="24"/>
          <w:lang w:eastAsia="en-US"/>
        </w:rPr>
        <w:t xml:space="preserve"> Ν.Ι., (2008), </w:t>
      </w:r>
      <w:r w:rsidRPr="007A4C10">
        <w:rPr>
          <w:rFonts w:ascii="Times New Roman" w:hAnsi="Times New Roman"/>
          <w:i/>
          <w:sz w:val="24"/>
          <w:szCs w:val="24"/>
          <w:lang w:eastAsia="en-US"/>
        </w:rPr>
        <w:t>Ο ενεργειακός τομέας στην Ελλάδα: Τάσεις και προοπτικές</w:t>
      </w:r>
      <w:r w:rsidRPr="0077418F">
        <w:rPr>
          <w:rFonts w:ascii="Times New Roman" w:hAnsi="Times New Roman"/>
          <w:sz w:val="24"/>
          <w:szCs w:val="24"/>
          <w:lang w:eastAsia="en-US"/>
        </w:rPr>
        <w:t>, Κ.Ε.Π.Ε.,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Μάρδας</w:t>
      </w:r>
      <w:proofErr w:type="spellEnd"/>
      <w:r w:rsidRPr="0077418F">
        <w:rPr>
          <w:rFonts w:ascii="Times New Roman" w:hAnsi="Times New Roman"/>
          <w:sz w:val="24"/>
          <w:szCs w:val="24"/>
          <w:lang w:eastAsia="en-US"/>
        </w:rPr>
        <w:t xml:space="preserve"> Δ., (2012), </w:t>
      </w:r>
      <w:r w:rsidRPr="007A4C10">
        <w:rPr>
          <w:rFonts w:ascii="Times New Roman" w:hAnsi="Times New Roman"/>
          <w:i/>
          <w:sz w:val="24"/>
          <w:szCs w:val="24"/>
          <w:lang w:eastAsia="en-US"/>
        </w:rPr>
        <w:t>Νοθεία και Λαθρεμπόριο Καυσίμων: Μέτρα Πολιτικής,</w:t>
      </w:r>
      <w:r w:rsidRPr="0077418F">
        <w:rPr>
          <w:rFonts w:ascii="Times New Roman" w:hAnsi="Times New Roman"/>
          <w:sz w:val="24"/>
          <w:szCs w:val="24"/>
          <w:lang w:eastAsia="en-US"/>
        </w:rPr>
        <w:t xml:space="preserve"> ΓΣΕΒΒΕ, ΠΟΠΕΚ,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Μπανακάκης</w:t>
      </w:r>
      <w:proofErr w:type="spellEnd"/>
      <w:r w:rsidRPr="0077418F">
        <w:rPr>
          <w:rFonts w:ascii="Times New Roman" w:hAnsi="Times New Roman"/>
          <w:sz w:val="24"/>
          <w:szCs w:val="24"/>
          <w:lang w:eastAsia="en-US"/>
        </w:rPr>
        <w:t xml:space="preserve"> Σ., (2010), </w:t>
      </w:r>
      <w:r w:rsidRPr="007A4C10">
        <w:rPr>
          <w:rFonts w:ascii="Times New Roman" w:hAnsi="Times New Roman"/>
          <w:i/>
          <w:sz w:val="24"/>
          <w:szCs w:val="24"/>
          <w:lang w:eastAsia="en-US"/>
        </w:rPr>
        <w:t>Πετρέλαιο: Η Αυτοκρατορία του Μαύρου Χρυσού,</w:t>
      </w:r>
      <w:r w:rsidRPr="0077418F">
        <w:rPr>
          <w:rFonts w:ascii="Times New Roman" w:hAnsi="Times New Roman"/>
          <w:sz w:val="24"/>
          <w:szCs w:val="24"/>
          <w:lang w:eastAsia="en-US"/>
        </w:rPr>
        <w:t xml:space="preserve"> Εκδόσεις Γαβριηλίδης,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Μπίκος</w:t>
      </w:r>
      <w:proofErr w:type="spellEnd"/>
      <w:r w:rsidRPr="0077418F">
        <w:rPr>
          <w:rFonts w:ascii="Times New Roman" w:hAnsi="Times New Roman"/>
          <w:sz w:val="24"/>
          <w:szCs w:val="24"/>
          <w:lang w:eastAsia="en-US"/>
        </w:rPr>
        <w:t xml:space="preserve"> Π.Ε., </w:t>
      </w:r>
      <w:proofErr w:type="spellStart"/>
      <w:r w:rsidRPr="0077418F">
        <w:rPr>
          <w:rFonts w:ascii="Times New Roman" w:hAnsi="Times New Roman"/>
          <w:sz w:val="24"/>
          <w:szCs w:val="24"/>
          <w:lang w:eastAsia="en-US"/>
        </w:rPr>
        <w:t>Δελδήμου</w:t>
      </w:r>
      <w:proofErr w:type="spellEnd"/>
      <w:r w:rsidRPr="0077418F">
        <w:rPr>
          <w:rFonts w:ascii="Times New Roman" w:hAnsi="Times New Roman"/>
          <w:sz w:val="24"/>
          <w:szCs w:val="24"/>
          <w:lang w:eastAsia="en-US"/>
        </w:rPr>
        <w:t xml:space="preserve"> Α., (2004), </w:t>
      </w:r>
      <w:r w:rsidRPr="007A4C10">
        <w:rPr>
          <w:rFonts w:ascii="Times New Roman" w:hAnsi="Times New Roman"/>
          <w:i/>
          <w:sz w:val="24"/>
          <w:szCs w:val="24"/>
          <w:lang w:eastAsia="en-US"/>
        </w:rPr>
        <w:t>Ο κλάδος της εμπορίας πετρελαιοειδών στην Ελλάδα,</w:t>
      </w:r>
      <w:r w:rsidRPr="0077418F">
        <w:rPr>
          <w:rFonts w:ascii="Times New Roman" w:hAnsi="Times New Roman"/>
          <w:sz w:val="24"/>
          <w:szCs w:val="24"/>
          <w:lang w:eastAsia="en-US"/>
        </w:rPr>
        <w:t xml:space="preserve"> Ίδρυμα Οικονομικών και Βιομηχανικών Ερευνών (ΙΟΒΕ),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Ντόμπρη</w:t>
      </w:r>
      <w:proofErr w:type="spellEnd"/>
      <w:r w:rsidRPr="0077418F">
        <w:rPr>
          <w:rFonts w:ascii="Times New Roman" w:hAnsi="Times New Roman"/>
          <w:sz w:val="24"/>
          <w:szCs w:val="24"/>
          <w:lang w:eastAsia="en-US"/>
        </w:rPr>
        <w:t xml:space="preserve"> Ε., (2015), </w:t>
      </w:r>
      <w:r w:rsidRPr="007A4C10">
        <w:rPr>
          <w:rFonts w:ascii="Times New Roman" w:hAnsi="Times New Roman"/>
          <w:i/>
          <w:sz w:val="24"/>
          <w:szCs w:val="24"/>
          <w:lang w:eastAsia="en-US"/>
        </w:rPr>
        <w:t>Το φαινόμενο της ασυμμετρίας των τιμών των πετρελαιοειδών: Μελέτη περίπτωσης του νομού Ημαθίας,</w:t>
      </w:r>
      <w:r w:rsidRPr="0077418F">
        <w:rPr>
          <w:rFonts w:ascii="Times New Roman" w:hAnsi="Times New Roman"/>
          <w:sz w:val="24"/>
          <w:szCs w:val="24"/>
          <w:lang w:eastAsia="en-US"/>
        </w:rPr>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p w:rsid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Φινοκαλιώτης</w:t>
      </w:r>
      <w:proofErr w:type="spellEnd"/>
      <w:r w:rsidRPr="0077418F">
        <w:rPr>
          <w:rFonts w:ascii="Times New Roman" w:hAnsi="Times New Roman"/>
          <w:sz w:val="24"/>
          <w:szCs w:val="24"/>
          <w:lang w:eastAsia="en-US"/>
        </w:rPr>
        <w:t xml:space="preserve"> Κ., (2015), </w:t>
      </w:r>
      <w:r w:rsidRPr="007A4C10">
        <w:rPr>
          <w:rFonts w:ascii="Times New Roman" w:hAnsi="Times New Roman"/>
          <w:i/>
          <w:sz w:val="24"/>
          <w:szCs w:val="24"/>
          <w:lang w:eastAsia="en-US"/>
        </w:rPr>
        <w:t xml:space="preserve">Ευρωπαϊκό Φορολογικό και Τελωνειακό Δίκαιο, </w:t>
      </w:r>
      <w:r w:rsidRPr="0077418F">
        <w:rPr>
          <w:rFonts w:ascii="Times New Roman" w:hAnsi="Times New Roman"/>
          <w:sz w:val="24"/>
          <w:szCs w:val="24"/>
          <w:lang w:eastAsia="en-US"/>
        </w:rPr>
        <w:t xml:space="preserve">Εκδόσεις </w:t>
      </w:r>
      <w:proofErr w:type="spellStart"/>
      <w:r w:rsidRPr="0077418F">
        <w:rPr>
          <w:rFonts w:ascii="Times New Roman" w:hAnsi="Times New Roman"/>
          <w:sz w:val="24"/>
          <w:szCs w:val="24"/>
          <w:lang w:eastAsia="en-US"/>
        </w:rPr>
        <w:t>Σάκκουλα</w:t>
      </w:r>
      <w:proofErr w:type="spellEnd"/>
      <w:r w:rsidRPr="0077418F">
        <w:rPr>
          <w:rFonts w:ascii="Times New Roman" w:hAnsi="Times New Roman"/>
          <w:sz w:val="24"/>
          <w:szCs w:val="24"/>
          <w:lang w:eastAsia="en-US"/>
        </w:rPr>
        <w:t>, Αθήνα.</w:t>
      </w:r>
    </w:p>
    <w:p w:rsidR="0077418F" w:rsidRDefault="0077418F" w:rsidP="0071531B">
      <w:pPr>
        <w:pStyle w:val="ae"/>
        <w:spacing w:line="360" w:lineRule="auto"/>
        <w:ind w:left="0"/>
        <w:jc w:val="both"/>
        <w:rPr>
          <w:rFonts w:ascii="Times New Roman" w:hAnsi="Times New Roman"/>
          <w:sz w:val="24"/>
          <w:szCs w:val="24"/>
          <w:lang w:eastAsia="en-US"/>
        </w:rPr>
      </w:pPr>
    </w:p>
    <w:p w:rsidR="0077418F" w:rsidRPr="0077418F" w:rsidRDefault="0077418F" w:rsidP="0071531B">
      <w:pPr>
        <w:spacing w:line="360" w:lineRule="auto"/>
        <w:rPr>
          <w:rFonts w:ascii="Times New Roman" w:hAnsi="Times New Roman"/>
          <w:b/>
          <w:sz w:val="28"/>
          <w:szCs w:val="28"/>
          <w:lang w:eastAsia="en-US"/>
        </w:rPr>
      </w:pPr>
      <w:r>
        <w:rPr>
          <w:rFonts w:ascii="Times New Roman" w:hAnsi="Times New Roman"/>
          <w:b/>
          <w:sz w:val="28"/>
          <w:szCs w:val="28"/>
          <w:lang w:eastAsia="en-US"/>
        </w:rPr>
        <w:t>Διεθνής</w:t>
      </w:r>
      <w:r w:rsidRPr="0077418F">
        <w:rPr>
          <w:rFonts w:ascii="Times New Roman" w:hAnsi="Times New Roman"/>
          <w:b/>
          <w:sz w:val="28"/>
          <w:szCs w:val="28"/>
          <w:lang w:eastAsia="en-US"/>
        </w:rPr>
        <w:t xml:space="preserve"> βιβλιογραφία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Beidas</w:t>
      </w:r>
      <w:proofErr w:type="spellEnd"/>
      <w:r w:rsidRPr="0077418F">
        <w:rPr>
          <w:rFonts w:ascii="Times New Roman" w:hAnsi="Times New Roman"/>
          <w:sz w:val="24"/>
          <w:szCs w:val="24"/>
          <w:lang w:val="en-US" w:eastAsia="en-US"/>
        </w:rPr>
        <w:t xml:space="preserve">-Strom, (2014), </w:t>
      </w:r>
      <w:r w:rsidRPr="007A4C10">
        <w:rPr>
          <w:rFonts w:ascii="Times New Roman" w:hAnsi="Times New Roman"/>
          <w:i/>
          <w:sz w:val="24"/>
          <w:szCs w:val="24"/>
          <w:lang w:val="en-US" w:eastAsia="en-US"/>
        </w:rPr>
        <w:t>Oil Price Volatility and the Role of Speculation,</w:t>
      </w:r>
      <w:r w:rsidRPr="0077418F">
        <w:rPr>
          <w:rFonts w:ascii="Times New Roman" w:hAnsi="Times New Roman"/>
          <w:sz w:val="24"/>
          <w:szCs w:val="24"/>
          <w:lang w:val="en-US" w:eastAsia="en-US"/>
        </w:rPr>
        <w:t xml:space="preserve"> International Monetary Fund.</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Bhaskara</w:t>
      </w:r>
      <w:proofErr w:type="spellEnd"/>
      <w:r w:rsidRPr="0077418F">
        <w:rPr>
          <w:rFonts w:ascii="Times New Roman" w:hAnsi="Times New Roman"/>
          <w:sz w:val="24"/>
          <w:szCs w:val="24"/>
          <w:lang w:val="en-US" w:eastAsia="en-US"/>
        </w:rPr>
        <w:t xml:space="preserve"> R., (2018), </w:t>
      </w:r>
      <w:r w:rsidRPr="007A4C10">
        <w:rPr>
          <w:rFonts w:ascii="Times New Roman" w:hAnsi="Times New Roman"/>
          <w:i/>
          <w:sz w:val="24"/>
          <w:szCs w:val="24"/>
          <w:lang w:val="en-US" w:eastAsia="en-US"/>
        </w:rPr>
        <w:t>Modern petroleum refining processes</w:t>
      </w:r>
      <w:r w:rsidRPr="0077418F">
        <w:rPr>
          <w:rFonts w:ascii="Times New Roman" w:hAnsi="Times New Roman"/>
          <w:sz w:val="24"/>
          <w:szCs w:val="24"/>
          <w:lang w:val="en-US" w:eastAsia="en-US"/>
        </w:rPr>
        <w:t>, 6th Edition, Oxford and IBH Publishers, Oxford.</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Dancev</w:t>
      </w:r>
      <w:proofErr w:type="spellEnd"/>
      <w:r w:rsidRPr="0077418F">
        <w:rPr>
          <w:rFonts w:ascii="Times New Roman" w:hAnsi="Times New Roman"/>
          <w:sz w:val="24"/>
          <w:szCs w:val="24"/>
          <w:lang w:eastAsia="en-US"/>
        </w:rPr>
        <w:t xml:space="preserve"> S., Μανιάτης Γ., (2014), </w:t>
      </w:r>
      <w:r w:rsidRPr="007A4C10">
        <w:rPr>
          <w:rFonts w:ascii="Times New Roman" w:hAnsi="Times New Roman"/>
          <w:i/>
          <w:sz w:val="24"/>
          <w:szCs w:val="24"/>
          <w:lang w:eastAsia="en-US"/>
        </w:rPr>
        <w:t>Ο κλάδος διύλισης πετρελαίου στην Ελλάδα: Συμβολή στην οικονομία και προοπτικές,</w:t>
      </w:r>
      <w:r w:rsidRPr="0077418F">
        <w:rPr>
          <w:rFonts w:ascii="Times New Roman" w:hAnsi="Times New Roman"/>
          <w:sz w:val="24"/>
          <w:szCs w:val="24"/>
          <w:lang w:eastAsia="en-US"/>
        </w:rPr>
        <w:t xml:space="preserve"> Έρευνα του Ιδρύματος Οικονομικών και Βιομηχανικών Ερευνών (ΙΟΒΕ).</w:t>
      </w:r>
    </w:p>
    <w:p w:rsidR="0077418F" w:rsidRPr="007A4C10"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Fahim</w:t>
      </w:r>
      <w:proofErr w:type="spellEnd"/>
      <w:r w:rsidRPr="0077418F">
        <w:rPr>
          <w:rFonts w:ascii="Times New Roman" w:hAnsi="Times New Roman"/>
          <w:sz w:val="24"/>
          <w:szCs w:val="24"/>
          <w:lang w:val="en-US" w:eastAsia="en-US"/>
        </w:rPr>
        <w:t xml:space="preserve"> M., Al-</w:t>
      </w:r>
      <w:proofErr w:type="spellStart"/>
      <w:r w:rsidRPr="0077418F">
        <w:rPr>
          <w:rFonts w:ascii="Times New Roman" w:hAnsi="Times New Roman"/>
          <w:sz w:val="24"/>
          <w:szCs w:val="24"/>
          <w:lang w:val="en-US" w:eastAsia="en-US"/>
        </w:rPr>
        <w:t>Sahhaf</w:t>
      </w:r>
      <w:proofErr w:type="spellEnd"/>
      <w:r w:rsidRPr="0077418F">
        <w:rPr>
          <w:rFonts w:ascii="Times New Roman" w:hAnsi="Times New Roman"/>
          <w:sz w:val="24"/>
          <w:szCs w:val="24"/>
          <w:lang w:val="en-US" w:eastAsia="en-US"/>
        </w:rPr>
        <w:t xml:space="preserve"> T., </w:t>
      </w:r>
      <w:proofErr w:type="spellStart"/>
      <w:r w:rsidRPr="0077418F">
        <w:rPr>
          <w:rFonts w:ascii="Times New Roman" w:hAnsi="Times New Roman"/>
          <w:sz w:val="24"/>
          <w:szCs w:val="24"/>
          <w:lang w:val="en-US" w:eastAsia="en-US"/>
        </w:rPr>
        <w:t>Elkilani</w:t>
      </w:r>
      <w:proofErr w:type="spellEnd"/>
      <w:r w:rsidRPr="0077418F">
        <w:rPr>
          <w:rFonts w:ascii="Times New Roman" w:hAnsi="Times New Roman"/>
          <w:sz w:val="24"/>
          <w:szCs w:val="24"/>
          <w:lang w:val="en-US" w:eastAsia="en-US"/>
        </w:rPr>
        <w:t xml:space="preserve"> A., (2009), Fund</w:t>
      </w:r>
      <w:r w:rsidRPr="007A4C10">
        <w:rPr>
          <w:rFonts w:ascii="Times New Roman" w:hAnsi="Times New Roman"/>
          <w:i/>
          <w:sz w:val="24"/>
          <w:szCs w:val="24"/>
          <w:lang w:val="en-US" w:eastAsia="en-US"/>
        </w:rPr>
        <w:t>amentals of Petroleum Refining</w:t>
      </w:r>
      <w:r w:rsidRPr="0077418F">
        <w:rPr>
          <w:rFonts w:ascii="Times New Roman" w:hAnsi="Times New Roman"/>
          <w:sz w:val="24"/>
          <w:szCs w:val="24"/>
          <w:lang w:val="en-US" w:eastAsia="en-US"/>
        </w:rPr>
        <w:t>, 1st Edition, Elsevier Science.</w:t>
      </w:r>
    </w:p>
    <w:p w:rsidR="0077418F" w:rsidRPr="007A4C10" w:rsidRDefault="0077418F" w:rsidP="0071531B">
      <w:pPr>
        <w:pStyle w:val="ae"/>
        <w:numPr>
          <w:ilvl w:val="0"/>
          <w:numId w:val="49"/>
        </w:numPr>
        <w:spacing w:line="360" w:lineRule="auto"/>
        <w:ind w:left="0"/>
        <w:jc w:val="both"/>
        <w:rPr>
          <w:rFonts w:ascii="Times New Roman" w:hAnsi="Times New Roman"/>
          <w:i/>
          <w:sz w:val="24"/>
          <w:szCs w:val="24"/>
          <w:lang w:val="en-US" w:eastAsia="en-US"/>
        </w:rPr>
      </w:pPr>
      <w:r w:rsidRPr="007A4C10">
        <w:rPr>
          <w:rFonts w:ascii="Times New Roman" w:hAnsi="Times New Roman"/>
          <w:sz w:val="24"/>
          <w:szCs w:val="24"/>
          <w:lang w:val="en-US" w:eastAsia="en-US"/>
        </w:rPr>
        <w:lastRenderedPageBreak/>
        <w:t>El-</w:t>
      </w:r>
      <w:proofErr w:type="spellStart"/>
      <w:r w:rsidRPr="007A4C10">
        <w:rPr>
          <w:rFonts w:ascii="Times New Roman" w:hAnsi="Times New Roman"/>
          <w:sz w:val="24"/>
          <w:szCs w:val="24"/>
          <w:lang w:val="en-US" w:eastAsia="en-US"/>
        </w:rPr>
        <w:t>Gendy</w:t>
      </w:r>
      <w:proofErr w:type="spellEnd"/>
      <w:r w:rsidRPr="007A4C10">
        <w:rPr>
          <w:rFonts w:ascii="Times New Roman" w:hAnsi="Times New Roman"/>
          <w:sz w:val="24"/>
          <w:szCs w:val="24"/>
          <w:lang w:val="en-US" w:eastAsia="en-US"/>
        </w:rPr>
        <w:t xml:space="preserve"> N.S., Speight J.G., (2015), </w:t>
      </w:r>
      <w:r w:rsidRPr="007A4C10">
        <w:rPr>
          <w:rFonts w:ascii="Times New Roman" w:hAnsi="Times New Roman"/>
          <w:i/>
          <w:sz w:val="24"/>
          <w:szCs w:val="24"/>
          <w:lang w:val="en-US" w:eastAsia="en-US"/>
        </w:rPr>
        <w:t>Handbook of Refinery Desulfurization</w:t>
      </w:r>
      <w:r w:rsidRPr="007A4C10">
        <w:rPr>
          <w:rFonts w:ascii="Times New Roman" w:hAnsi="Times New Roman"/>
          <w:sz w:val="24"/>
          <w:szCs w:val="24"/>
          <w:lang w:val="en-US" w:eastAsia="en-US"/>
        </w:rPr>
        <w:t>,</w:t>
      </w:r>
      <w:r w:rsidRPr="0077418F">
        <w:rPr>
          <w:rFonts w:ascii="Times New Roman" w:hAnsi="Times New Roman"/>
          <w:sz w:val="24"/>
          <w:szCs w:val="24"/>
          <w:lang w:val="en-US" w:eastAsia="en-US"/>
        </w:rPr>
        <w:t xml:space="preserve"> 1st Edition, CRC Press.</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A4C10">
        <w:rPr>
          <w:rFonts w:ascii="Times New Roman" w:hAnsi="Times New Roman"/>
          <w:i/>
          <w:sz w:val="24"/>
          <w:szCs w:val="24"/>
          <w:lang w:val="en-US" w:eastAsia="en-US"/>
        </w:rPr>
        <w:t>Elkamel</w:t>
      </w:r>
      <w:proofErr w:type="spellEnd"/>
      <w:r w:rsidRPr="007A4C10">
        <w:rPr>
          <w:rFonts w:ascii="Times New Roman" w:hAnsi="Times New Roman"/>
          <w:i/>
          <w:sz w:val="24"/>
          <w:szCs w:val="24"/>
          <w:lang w:val="en-US" w:eastAsia="en-US"/>
        </w:rPr>
        <w:t xml:space="preserve"> A., Al-</w:t>
      </w:r>
      <w:proofErr w:type="spellStart"/>
      <w:r w:rsidRPr="007A4C10">
        <w:rPr>
          <w:rFonts w:ascii="Times New Roman" w:hAnsi="Times New Roman"/>
          <w:i/>
          <w:sz w:val="24"/>
          <w:szCs w:val="24"/>
          <w:lang w:val="en-US" w:eastAsia="en-US"/>
        </w:rPr>
        <w:t>Qahtani</w:t>
      </w:r>
      <w:proofErr w:type="spellEnd"/>
      <w:r w:rsidRPr="007A4C10">
        <w:rPr>
          <w:rFonts w:ascii="Times New Roman" w:hAnsi="Times New Roman"/>
          <w:i/>
          <w:sz w:val="24"/>
          <w:szCs w:val="24"/>
          <w:lang w:val="en-US" w:eastAsia="en-US"/>
        </w:rPr>
        <w:t xml:space="preserve"> K.Y., (2011), Planning and Integration of Refinery and Petrochemical Operations,</w:t>
      </w:r>
      <w:r w:rsidRPr="0077418F">
        <w:rPr>
          <w:rFonts w:ascii="Times New Roman" w:hAnsi="Times New Roman"/>
          <w:sz w:val="24"/>
          <w:szCs w:val="24"/>
          <w:lang w:val="en-US" w:eastAsia="en-US"/>
        </w:rPr>
        <w:t xml:space="preserve"> Wiley-VCH.</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Exall</w:t>
      </w:r>
      <w:proofErr w:type="spellEnd"/>
      <w:r w:rsidRPr="0077418F">
        <w:rPr>
          <w:rFonts w:ascii="Times New Roman" w:hAnsi="Times New Roman"/>
          <w:sz w:val="24"/>
          <w:szCs w:val="24"/>
          <w:lang w:val="en-US" w:eastAsia="en-US"/>
        </w:rPr>
        <w:t xml:space="preserve"> D.I., Speight J., (2014), </w:t>
      </w:r>
      <w:r w:rsidRPr="007A4C10">
        <w:rPr>
          <w:rFonts w:ascii="Times New Roman" w:hAnsi="Times New Roman"/>
          <w:i/>
          <w:sz w:val="24"/>
          <w:szCs w:val="24"/>
          <w:lang w:val="en-US" w:eastAsia="en-US"/>
        </w:rPr>
        <w:t>Refining Used Lubricating Oils</w:t>
      </w:r>
      <w:r w:rsidRPr="0077418F">
        <w:rPr>
          <w:rFonts w:ascii="Times New Roman" w:hAnsi="Times New Roman"/>
          <w:sz w:val="24"/>
          <w:szCs w:val="24"/>
          <w:lang w:val="en-US" w:eastAsia="en-US"/>
        </w:rPr>
        <w:t>, CRC Press.</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r w:rsidRPr="0077418F">
        <w:rPr>
          <w:rFonts w:ascii="Times New Roman" w:hAnsi="Times New Roman"/>
          <w:sz w:val="24"/>
          <w:szCs w:val="24"/>
          <w:lang w:val="en-US" w:eastAsia="en-US"/>
        </w:rPr>
        <w:t xml:space="preserve">European Commission, (2014), </w:t>
      </w:r>
      <w:r w:rsidRPr="007A4C10">
        <w:rPr>
          <w:rFonts w:ascii="Times New Roman" w:hAnsi="Times New Roman"/>
          <w:i/>
          <w:sz w:val="24"/>
          <w:szCs w:val="24"/>
          <w:lang w:val="en-US" w:eastAsia="en-US"/>
        </w:rPr>
        <w:t>Energy Economic Developments in Europe,</w:t>
      </w:r>
      <w:r w:rsidRPr="0077418F">
        <w:rPr>
          <w:rFonts w:ascii="Times New Roman" w:hAnsi="Times New Roman"/>
          <w:sz w:val="24"/>
          <w:szCs w:val="24"/>
          <w:lang w:val="en-US" w:eastAsia="en-US"/>
        </w:rPr>
        <w:t xml:space="preserve"> Brussels.</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r w:rsidRPr="0077418F">
        <w:rPr>
          <w:rFonts w:ascii="Times New Roman" w:hAnsi="Times New Roman"/>
          <w:sz w:val="24"/>
          <w:szCs w:val="24"/>
          <w:lang w:val="en-US" w:eastAsia="en-US"/>
        </w:rPr>
        <w:t xml:space="preserve">European Commission, (2016), </w:t>
      </w:r>
      <w:r w:rsidRPr="007A4C10">
        <w:rPr>
          <w:rFonts w:ascii="Times New Roman" w:hAnsi="Times New Roman"/>
          <w:i/>
          <w:sz w:val="24"/>
          <w:szCs w:val="24"/>
          <w:lang w:val="en-US" w:eastAsia="en-US"/>
        </w:rPr>
        <w:t>EU Energy, Transport and GHG Emissions Trends to 2050,</w:t>
      </w:r>
      <w:r w:rsidRPr="0077418F">
        <w:rPr>
          <w:rFonts w:ascii="Times New Roman" w:hAnsi="Times New Roman"/>
          <w:sz w:val="24"/>
          <w:szCs w:val="24"/>
          <w:lang w:val="en-US" w:eastAsia="en-US"/>
        </w:rPr>
        <w:t xml:space="preserve"> EU Reference Scenario 2016.</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Grant</w:t>
      </w:r>
      <w:proofErr w:type="spellEnd"/>
      <w:r w:rsidRPr="0077418F">
        <w:rPr>
          <w:rFonts w:ascii="Times New Roman" w:hAnsi="Times New Roman"/>
          <w:sz w:val="24"/>
          <w:szCs w:val="24"/>
          <w:lang w:eastAsia="en-US"/>
        </w:rPr>
        <w:t xml:space="preserve"> </w:t>
      </w:r>
      <w:proofErr w:type="spellStart"/>
      <w:r w:rsidRPr="0077418F">
        <w:rPr>
          <w:rFonts w:ascii="Times New Roman" w:hAnsi="Times New Roman"/>
          <w:sz w:val="24"/>
          <w:szCs w:val="24"/>
          <w:lang w:eastAsia="en-US"/>
        </w:rPr>
        <w:t>Thornton</w:t>
      </w:r>
      <w:proofErr w:type="spellEnd"/>
      <w:r w:rsidRPr="0077418F">
        <w:rPr>
          <w:rFonts w:ascii="Times New Roman" w:hAnsi="Times New Roman"/>
          <w:sz w:val="24"/>
          <w:szCs w:val="24"/>
          <w:lang w:eastAsia="en-US"/>
        </w:rPr>
        <w:t xml:space="preserve">, (2014), </w:t>
      </w:r>
      <w:r w:rsidRPr="007A4C10">
        <w:rPr>
          <w:rFonts w:ascii="Times New Roman" w:hAnsi="Times New Roman"/>
          <w:i/>
          <w:sz w:val="24"/>
          <w:szCs w:val="24"/>
          <w:lang w:eastAsia="en-US"/>
        </w:rPr>
        <w:t>Ελληνική επιχειρηματικότητα: Σημάδια αντοχής και αχτίδες ανάπτυξης,</w:t>
      </w:r>
      <w:r w:rsidRPr="0077418F">
        <w:rPr>
          <w:rFonts w:ascii="Times New Roman" w:hAnsi="Times New Roman"/>
          <w:sz w:val="24"/>
          <w:szCs w:val="24"/>
          <w:lang w:eastAsia="en-US"/>
        </w:rPr>
        <w:t xml:space="preserve"> Χρηματοοικονομική Παρουσίαση 2009-2013,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Grigoriou</w:t>
      </w:r>
      <w:proofErr w:type="spellEnd"/>
      <w:r w:rsidRPr="0077418F">
        <w:rPr>
          <w:rFonts w:ascii="Times New Roman" w:hAnsi="Times New Roman"/>
          <w:sz w:val="24"/>
          <w:szCs w:val="24"/>
          <w:lang w:val="en-US" w:eastAsia="en-US"/>
        </w:rPr>
        <w:t xml:space="preserve"> Y., (2014), </w:t>
      </w:r>
      <w:r w:rsidRPr="007A4C10">
        <w:rPr>
          <w:rFonts w:ascii="Times New Roman" w:hAnsi="Times New Roman"/>
          <w:i/>
          <w:sz w:val="24"/>
          <w:szCs w:val="24"/>
          <w:lang w:val="en-US" w:eastAsia="en-US"/>
        </w:rPr>
        <w:t>The re-emergence of Greece’s upstream oil &amp; gas sector: Hellenic Petroleum experience,</w:t>
      </w:r>
      <w:r w:rsidRPr="0077418F">
        <w:rPr>
          <w:rFonts w:ascii="Times New Roman" w:hAnsi="Times New Roman"/>
          <w:sz w:val="24"/>
          <w:szCs w:val="24"/>
          <w:lang w:val="en-US" w:eastAsia="en-US"/>
        </w:rPr>
        <w:t xml:space="preserve"> Athens Energy Forum and NAPE.</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Inkpen</w:t>
      </w:r>
      <w:proofErr w:type="spellEnd"/>
      <w:r w:rsidRPr="0077418F">
        <w:rPr>
          <w:rFonts w:ascii="Times New Roman" w:hAnsi="Times New Roman"/>
          <w:sz w:val="24"/>
          <w:szCs w:val="24"/>
          <w:lang w:val="en-US" w:eastAsia="en-US"/>
        </w:rPr>
        <w:t xml:space="preserve"> A., </w:t>
      </w:r>
      <w:proofErr w:type="spellStart"/>
      <w:r w:rsidRPr="0077418F">
        <w:rPr>
          <w:rFonts w:ascii="Times New Roman" w:hAnsi="Times New Roman"/>
          <w:sz w:val="24"/>
          <w:szCs w:val="24"/>
          <w:lang w:val="en-US" w:eastAsia="en-US"/>
        </w:rPr>
        <w:t>Moffet</w:t>
      </w:r>
      <w:proofErr w:type="spellEnd"/>
      <w:r w:rsidRPr="0077418F">
        <w:rPr>
          <w:rFonts w:ascii="Times New Roman" w:hAnsi="Times New Roman"/>
          <w:sz w:val="24"/>
          <w:szCs w:val="24"/>
          <w:lang w:val="en-US" w:eastAsia="en-US"/>
        </w:rPr>
        <w:t xml:space="preserve"> H.M., (2011), </w:t>
      </w:r>
      <w:r w:rsidRPr="007A4C10">
        <w:rPr>
          <w:rFonts w:ascii="Times New Roman" w:hAnsi="Times New Roman"/>
          <w:i/>
          <w:sz w:val="24"/>
          <w:szCs w:val="24"/>
          <w:lang w:val="en-US" w:eastAsia="en-US"/>
        </w:rPr>
        <w:t>The Global Oil &amp; Gas Industry: Management, Strategy and Finance</w:t>
      </w:r>
      <w:r w:rsidRPr="0077418F">
        <w:rPr>
          <w:rFonts w:ascii="Times New Roman" w:hAnsi="Times New Roman"/>
          <w:sz w:val="24"/>
          <w:szCs w:val="24"/>
          <w:lang w:val="en-US" w:eastAsia="en-US"/>
        </w:rPr>
        <w:t xml:space="preserve">, </w:t>
      </w:r>
      <w:proofErr w:type="spellStart"/>
      <w:r w:rsidRPr="0077418F">
        <w:rPr>
          <w:rFonts w:ascii="Times New Roman" w:hAnsi="Times New Roman"/>
          <w:sz w:val="24"/>
          <w:szCs w:val="24"/>
          <w:lang w:val="en-US" w:eastAsia="en-US"/>
        </w:rPr>
        <w:t>PennWell</w:t>
      </w:r>
      <w:proofErr w:type="spellEnd"/>
      <w:r w:rsidRPr="0077418F">
        <w:rPr>
          <w:rFonts w:ascii="Times New Roman" w:hAnsi="Times New Roman"/>
          <w:sz w:val="24"/>
          <w:szCs w:val="24"/>
          <w:lang w:val="en-US" w:eastAsia="en-US"/>
        </w:rPr>
        <w:t xml:space="preserve"> Corp.</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Inkpen</w:t>
      </w:r>
      <w:proofErr w:type="spellEnd"/>
      <w:r w:rsidRPr="0077418F">
        <w:rPr>
          <w:rFonts w:ascii="Times New Roman" w:hAnsi="Times New Roman"/>
          <w:sz w:val="24"/>
          <w:szCs w:val="24"/>
          <w:lang w:val="en-US" w:eastAsia="en-US"/>
        </w:rPr>
        <w:t xml:space="preserve"> A., </w:t>
      </w:r>
      <w:proofErr w:type="spellStart"/>
      <w:r w:rsidRPr="0077418F">
        <w:rPr>
          <w:rFonts w:ascii="Times New Roman" w:hAnsi="Times New Roman"/>
          <w:sz w:val="24"/>
          <w:szCs w:val="24"/>
          <w:lang w:val="en-US" w:eastAsia="en-US"/>
        </w:rPr>
        <w:t>Moffet</w:t>
      </w:r>
      <w:proofErr w:type="spellEnd"/>
      <w:r w:rsidRPr="0077418F">
        <w:rPr>
          <w:rFonts w:ascii="Times New Roman" w:hAnsi="Times New Roman"/>
          <w:sz w:val="24"/>
          <w:szCs w:val="24"/>
          <w:lang w:val="en-US" w:eastAsia="en-US"/>
        </w:rPr>
        <w:t xml:space="preserve"> H.M., </w:t>
      </w:r>
      <w:proofErr w:type="spellStart"/>
      <w:r w:rsidRPr="0077418F">
        <w:rPr>
          <w:rFonts w:ascii="Times New Roman" w:hAnsi="Times New Roman"/>
          <w:sz w:val="24"/>
          <w:szCs w:val="24"/>
          <w:lang w:val="en-US" w:eastAsia="en-US"/>
        </w:rPr>
        <w:t>Ramaswamy</w:t>
      </w:r>
      <w:proofErr w:type="spellEnd"/>
      <w:r w:rsidRPr="0077418F">
        <w:rPr>
          <w:rFonts w:ascii="Times New Roman" w:hAnsi="Times New Roman"/>
          <w:sz w:val="24"/>
          <w:szCs w:val="24"/>
          <w:lang w:val="en-US" w:eastAsia="en-US"/>
        </w:rPr>
        <w:t xml:space="preserve"> K., (2017), </w:t>
      </w:r>
      <w:r w:rsidRPr="007A4C10">
        <w:rPr>
          <w:rFonts w:ascii="Times New Roman" w:hAnsi="Times New Roman"/>
          <w:i/>
          <w:sz w:val="24"/>
          <w:szCs w:val="24"/>
          <w:lang w:val="en-US" w:eastAsia="en-US"/>
        </w:rPr>
        <w:t>The Global Oil &amp; Gas Industry: Stories from the Field</w:t>
      </w:r>
      <w:r w:rsidRPr="0077418F">
        <w:rPr>
          <w:rFonts w:ascii="Times New Roman" w:hAnsi="Times New Roman"/>
          <w:sz w:val="24"/>
          <w:szCs w:val="24"/>
          <w:lang w:val="en-US" w:eastAsia="en-US"/>
        </w:rPr>
        <w:t xml:space="preserve">, </w:t>
      </w:r>
      <w:proofErr w:type="spellStart"/>
      <w:r w:rsidRPr="0077418F">
        <w:rPr>
          <w:rFonts w:ascii="Times New Roman" w:hAnsi="Times New Roman"/>
          <w:sz w:val="24"/>
          <w:szCs w:val="24"/>
          <w:lang w:val="en-US" w:eastAsia="en-US"/>
        </w:rPr>
        <w:t>PennWell</w:t>
      </w:r>
      <w:proofErr w:type="spellEnd"/>
      <w:r w:rsidRPr="0077418F">
        <w:rPr>
          <w:rFonts w:ascii="Times New Roman" w:hAnsi="Times New Roman"/>
          <w:sz w:val="24"/>
          <w:szCs w:val="24"/>
          <w:lang w:val="en-US" w:eastAsia="en-US"/>
        </w:rPr>
        <w:t xml:space="preserve"> Corp.</w:t>
      </w:r>
    </w:p>
    <w:p w:rsidR="0077418F" w:rsidRPr="007A4C10" w:rsidRDefault="0077418F" w:rsidP="0071531B">
      <w:pPr>
        <w:pStyle w:val="ae"/>
        <w:numPr>
          <w:ilvl w:val="0"/>
          <w:numId w:val="49"/>
        </w:numPr>
        <w:spacing w:line="360" w:lineRule="auto"/>
        <w:ind w:left="0"/>
        <w:jc w:val="both"/>
        <w:rPr>
          <w:rFonts w:ascii="Times New Roman" w:hAnsi="Times New Roman"/>
          <w:sz w:val="24"/>
          <w:szCs w:val="24"/>
          <w:lang w:val="en-US" w:eastAsia="en-US"/>
        </w:rPr>
      </w:pPr>
      <w:r w:rsidRPr="0077418F">
        <w:rPr>
          <w:rFonts w:ascii="Times New Roman" w:hAnsi="Times New Roman"/>
          <w:sz w:val="24"/>
          <w:szCs w:val="24"/>
          <w:lang w:val="en-US" w:eastAsia="en-US"/>
        </w:rPr>
        <w:t xml:space="preserve">Kaiser M.J., (2007), </w:t>
      </w:r>
      <w:r w:rsidRPr="007A4C10">
        <w:rPr>
          <w:rFonts w:ascii="Times New Roman" w:hAnsi="Times New Roman"/>
          <w:i/>
          <w:sz w:val="24"/>
          <w:szCs w:val="24"/>
          <w:lang w:val="en-US" w:eastAsia="en-US"/>
        </w:rPr>
        <w:t>Petroleum Refining: Technology and Economics</w:t>
      </w:r>
      <w:r w:rsidRPr="0077418F">
        <w:rPr>
          <w:rFonts w:ascii="Times New Roman" w:hAnsi="Times New Roman"/>
          <w:sz w:val="24"/>
          <w:szCs w:val="24"/>
          <w:lang w:val="en-US" w:eastAsia="en-US"/>
        </w:rPr>
        <w:t>, 5th Edition, CRC Press.</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A4C10">
        <w:rPr>
          <w:rFonts w:ascii="Times New Roman" w:hAnsi="Times New Roman"/>
          <w:sz w:val="24"/>
          <w:szCs w:val="24"/>
          <w:lang w:val="en-US" w:eastAsia="en-US"/>
        </w:rPr>
        <w:t>Parkash</w:t>
      </w:r>
      <w:proofErr w:type="spellEnd"/>
      <w:r w:rsidRPr="007A4C10">
        <w:rPr>
          <w:rFonts w:ascii="Times New Roman" w:hAnsi="Times New Roman"/>
          <w:sz w:val="24"/>
          <w:szCs w:val="24"/>
          <w:lang w:val="en-US" w:eastAsia="en-US"/>
        </w:rPr>
        <w:t xml:space="preserve"> S., (2003), </w:t>
      </w:r>
      <w:r w:rsidRPr="007A4C10">
        <w:rPr>
          <w:rFonts w:ascii="Times New Roman" w:hAnsi="Times New Roman"/>
          <w:i/>
          <w:sz w:val="24"/>
          <w:szCs w:val="24"/>
          <w:lang w:val="en-US" w:eastAsia="en-US"/>
        </w:rPr>
        <w:t>Refining Processes Handbook,</w:t>
      </w:r>
      <w:r w:rsidRPr="0077418F">
        <w:rPr>
          <w:rFonts w:ascii="Times New Roman" w:hAnsi="Times New Roman"/>
          <w:sz w:val="24"/>
          <w:szCs w:val="24"/>
          <w:lang w:val="en-US" w:eastAsia="en-US"/>
        </w:rPr>
        <w:t xml:space="preserve"> 2nd Edition, Elsevier Science.</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proofErr w:type="spellStart"/>
      <w:r w:rsidRPr="0077418F">
        <w:rPr>
          <w:rFonts w:ascii="Times New Roman" w:hAnsi="Times New Roman"/>
          <w:sz w:val="24"/>
          <w:szCs w:val="24"/>
          <w:lang w:eastAsia="en-US"/>
        </w:rPr>
        <w:t>Roberts</w:t>
      </w:r>
      <w:proofErr w:type="spellEnd"/>
      <w:r w:rsidRPr="0077418F">
        <w:rPr>
          <w:rFonts w:ascii="Times New Roman" w:hAnsi="Times New Roman"/>
          <w:sz w:val="24"/>
          <w:szCs w:val="24"/>
          <w:lang w:eastAsia="en-US"/>
        </w:rPr>
        <w:t xml:space="preserve"> P., (2008), Τ</w:t>
      </w:r>
      <w:r w:rsidRPr="007A4C10">
        <w:rPr>
          <w:rFonts w:ascii="Times New Roman" w:hAnsi="Times New Roman"/>
          <w:i/>
          <w:sz w:val="24"/>
          <w:szCs w:val="24"/>
          <w:lang w:eastAsia="en-US"/>
        </w:rPr>
        <w:t xml:space="preserve">ο τέλος του Πετρελαίου, </w:t>
      </w:r>
      <w:r w:rsidRPr="0077418F">
        <w:rPr>
          <w:rFonts w:ascii="Times New Roman" w:hAnsi="Times New Roman"/>
          <w:sz w:val="24"/>
          <w:szCs w:val="24"/>
          <w:lang w:eastAsia="en-US"/>
        </w:rPr>
        <w:t>Εκδόσεις Πατάκη, Αθήνα.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r w:rsidRPr="0077418F">
        <w:rPr>
          <w:rFonts w:ascii="Times New Roman" w:hAnsi="Times New Roman"/>
          <w:sz w:val="24"/>
          <w:szCs w:val="24"/>
          <w:lang w:val="en-US" w:eastAsia="en-US"/>
        </w:rPr>
        <w:t xml:space="preserve">Ross V., (2017), </w:t>
      </w:r>
      <w:r w:rsidRPr="007A4C10">
        <w:rPr>
          <w:rFonts w:ascii="Times New Roman" w:hAnsi="Times New Roman"/>
          <w:i/>
          <w:sz w:val="24"/>
          <w:szCs w:val="24"/>
          <w:lang w:val="en-US" w:eastAsia="en-US"/>
        </w:rPr>
        <w:t>The Evolution of the Oil Industry</w:t>
      </w:r>
      <w:r w:rsidRPr="0077418F">
        <w:rPr>
          <w:rFonts w:ascii="Times New Roman" w:hAnsi="Times New Roman"/>
          <w:sz w:val="24"/>
          <w:szCs w:val="24"/>
          <w:lang w:val="en-US" w:eastAsia="en-US"/>
        </w:rPr>
        <w:t>, Forgotten Books.</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Spaight</w:t>
      </w:r>
      <w:proofErr w:type="spellEnd"/>
      <w:r w:rsidRPr="0077418F">
        <w:rPr>
          <w:rFonts w:ascii="Times New Roman" w:hAnsi="Times New Roman"/>
          <w:sz w:val="24"/>
          <w:szCs w:val="24"/>
          <w:lang w:val="en-US" w:eastAsia="en-US"/>
        </w:rPr>
        <w:t xml:space="preserve"> J.G., (2016), </w:t>
      </w:r>
      <w:r w:rsidRPr="007A4C10">
        <w:rPr>
          <w:rFonts w:ascii="Times New Roman" w:hAnsi="Times New Roman"/>
          <w:i/>
          <w:sz w:val="24"/>
          <w:szCs w:val="24"/>
          <w:lang w:val="en-US" w:eastAsia="en-US"/>
        </w:rPr>
        <w:t>Handbook of Petroleum Refining</w:t>
      </w:r>
      <w:r w:rsidRPr="0077418F">
        <w:rPr>
          <w:rFonts w:ascii="Times New Roman" w:hAnsi="Times New Roman"/>
          <w:sz w:val="24"/>
          <w:szCs w:val="24"/>
          <w:lang w:val="en-US" w:eastAsia="en-US"/>
        </w:rPr>
        <w:t>, 1st Edition, CRC Press.</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val="en-US" w:eastAsia="en-US"/>
        </w:rPr>
      </w:pPr>
      <w:proofErr w:type="spellStart"/>
      <w:r w:rsidRPr="0077418F">
        <w:rPr>
          <w:rFonts w:ascii="Times New Roman" w:hAnsi="Times New Roman"/>
          <w:sz w:val="24"/>
          <w:szCs w:val="24"/>
          <w:lang w:val="en-US" w:eastAsia="en-US"/>
        </w:rPr>
        <w:t>Vassiliou</w:t>
      </w:r>
      <w:proofErr w:type="spellEnd"/>
      <w:r w:rsidRPr="0077418F">
        <w:rPr>
          <w:rFonts w:ascii="Times New Roman" w:hAnsi="Times New Roman"/>
          <w:sz w:val="24"/>
          <w:szCs w:val="24"/>
          <w:lang w:val="en-US" w:eastAsia="en-US"/>
        </w:rPr>
        <w:t xml:space="preserve"> M., (2009), </w:t>
      </w:r>
      <w:r w:rsidRPr="007A4C10">
        <w:rPr>
          <w:rFonts w:ascii="Times New Roman" w:hAnsi="Times New Roman"/>
          <w:i/>
          <w:sz w:val="24"/>
          <w:szCs w:val="24"/>
          <w:lang w:val="en-US" w:eastAsia="en-US"/>
        </w:rPr>
        <w:t>Historical Dictionary of the Petroleum Industry</w:t>
      </w:r>
      <w:r w:rsidRPr="0077418F">
        <w:rPr>
          <w:rFonts w:ascii="Times New Roman" w:hAnsi="Times New Roman"/>
          <w:sz w:val="24"/>
          <w:szCs w:val="24"/>
          <w:lang w:val="en-US" w:eastAsia="en-US"/>
        </w:rPr>
        <w:t xml:space="preserve">, Scarecrow Press, </w:t>
      </w:r>
      <w:proofErr w:type="spellStart"/>
      <w:r w:rsidRPr="0077418F">
        <w:rPr>
          <w:rFonts w:ascii="Times New Roman" w:hAnsi="Times New Roman"/>
          <w:sz w:val="24"/>
          <w:szCs w:val="24"/>
          <w:lang w:val="en-US" w:eastAsia="en-US"/>
        </w:rPr>
        <w:t>Rowman</w:t>
      </w:r>
      <w:proofErr w:type="spellEnd"/>
      <w:r w:rsidRPr="0077418F">
        <w:rPr>
          <w:rFonts w:ascii="Times New Roman" w:hAnsi="Times New Roman"/>
          <w:sz w:val="24"/>
          <w:szCs w:val="24"/>
          <w:lang w:val="en-US" w:eastAsia="en-US"/>
        </w:rPr>
        <w:t xml:space="preserve"> &amp; Littlefield.</w:t>
      </w:r>
    </w:p>
    <w:p w:rsidR="0077418F" w:rsidRPr="0071531B" w:rsidRDefault="0077418F" w:rsidP="0071531B">
      <w:pPr>
        <w:pStyle w:val="ae"/>
        <w:spacing w:line="360" w:lineRule="auto"/>
        <w:ind w:left="0"/>
        <w:jc w:val="both"/>
        <w:rPr>
          <w:rFonts w:ascii="Times New Roman" w:hAnsi="Times New Roman"/>
          <w:sz w:val="24"/>
          <w:szCs w:val="24"/>
          <w:lang w:val="en-US" w:eastAsia="en-US"/>
        </w:rPr>
      </w:pPr>
    </w:p>
    <w:p w:rsidR="0077418F" w:rsidRPr="0077418F" w:rsidRDefault="0077418F" w:rsidP="0071531B">
      <w:pPr>
        <w:spacing w:line="360" w:lineRule="auto"/>
        <w:rPr>
          <w:rFonts w:ascii="Times New Roman" w:hAnsi="Times New Roman"/>
          <w:b/>
          <w:sz w:val="28"/>
          <w:szCs w:val="28"/>
          <w:lang w:eastAsia="en-US"/>
        </w:rPr>
      </w:pPr>
      <w:r>
        <w:rPr>
          <w:rFonts w:ascii="Times New Roman" w:hAnsi="Times New Roman"/>
          <w:b/>
          <w:sz w:val="28"/>
          <w:szCs w:val="28"/>
          <w:lang w:eastAsia="en-US"/>
        </w:rPr>
        <w:lastRenderedPageBreak/>
        <w:t>Διαδικτυακή</w:t>
      </w:r>
      <w:r w:rsidRPr="0077418F">
        <w:rPr>
          <w:rFonts w:ascii="Times New Roman" w:hAnsi="Times New Roman"/>
          <w:b/>
          <w:sz w:val="28"/>
          <w:szCs w:val="28"/>
          <w:lang w:eastAsia="en-US"/>
        </w:rPr>
        <w:t xml:space="preserve"> βιβλιογραφία</w:t>
      </w:r>
    </w:p>
    <w:p w:rsidR="0077418F" w:rsidRPr="0077418F" w:rsidRDefault="0077418F" w:rsidP="0071531B">
      <w:pPr>
        <w:pStyle w:val="ae"/>
        <w:numPr>
          <w:ilvl w:val="0"/>
          <w:numId w:val="49"/>
        </w:numPr>
        <w:spacing w:line="360" w:lineRule="auto"/>
        <w:ind w:left="0"/>
        <w:jc w:val="both"/>
        <w:rPr>
          <w:rFonts w:ascii="Times New Roman" w:hAnsi="Times New Roman"/>
          <w:sz w:val="24"/>
          <w:szCs w:val="24"/>
          <w:lang w:eastAsia="en-US"/>
        </w:rPr>
      </w:pPr>
      <w:r w:rsidRPr="0077418F">
        <w:rPr>
          <w:rFonts w:ascii="Times New Roman" w:hAnsi="Times New Roman"/>
          <w:sz w:val="24"/>
          <w:szCs w:val="24"/>
          <w:lang w:val="en-US" w:eastAsia="en-US"/>
        </w:rPr>
        <w:t>https</w:t>
      </w:r>
      <w:r w:rsidRPr="0077418F">
        <w:rPr>
          <w:rFonts w:ascii="Times New Roman" w:hAnsi="Times New Roman"/>
          <w:sz w:val="24"/>
          <w:szCs w:val="24"/>
          <w:lang w:eastAsia="en-US"/>
        </w:rPr>
        <w:t>://</w:t>
      </w:r>
      <w:r w:rsidRPr="0077418F">
        <w:rPr>
          <w:rFonts w:ascii="Times New Roman" w:hAnsi="Times New Roman"/>
          <w:sz w:val="24"/>
          <w:szCs w:val="24"/>
          <w:lang w:val="en-US" w:eastAsia="en-US"/>
        </w:rPr>
        <w:t>www</w:t>
      </w:r>
      <w:r w:rsidRPr="0077418F">
        <w:rPr>
          <w:rFonts w:ascii="Times New Roman" w:hAnsi="Times New Roman"/>
          <w:sz w:val="24"/>
          <w:szCs w:val="24"/>
          <w:lang w:eastAsia="en-US"/>
        </w:rPr>
        <w:t>.</w:t>
      </w:r>
      <w:r w:rsidRPr="0077418F">
        <w:rPr>
          <w:rFonts w:ascii="Times New Roman" w:hAnsi="Times New Roman"/>
          <w:sz w:val="24"/>
          <w:szCs w:val="24"/>
          <w:lang w:val="en-US" w:eastAsia="en-US"/>
        </w:rPr>
        <w:t>capital</w:t>
      </w:r>
      <w:r w:rsidRPr="0077418F">
        <w:rPr>
          <w:rFonts w:ascii="Times New Roman" w:hAnsi="Times New Roman"/>
          <w:sz w:val="24"/>
          <w:szCs w:val="24"/>
          <w:lang w:eastAsia="en-US"/>
        </w:rPr>
        <w:t>.</w:t>
      </w:r>
      <w:proofErr w:type="spellStart"/>
      <w:r w:rsidRPr="0077418F">
        <w:rPr>
          <w:rFonts w:ascii="Times New Roman" w:hAnsi="Times New Roman"/>
          <w:sz w:val="24"/>
          <w:szCs w:val="24"/>
          <w:lang w:val="en-US" w:eastAsia="en-US"/>
        </w:rPr>
        <w:t>gr</w:t>
      </w:r>
      <w:proofErr w:type="spellEnd"/>
      <w:r w:rsidRPr="0077418F">
        <w:rPr>
          <w:rFonts w:ascii="Times New Roman" w:hAnsi="Times New Roman"/>
          <w:sz w:val="24"/>
          <w:szCs w:val="24"/>
          <w:lang w:eastAsia="en-US"/>
        </w:rPr>
        <w:t>/</w:t>
      </w:r>
      <w:proofErr w:type="spellStart"/>
      <w:r w:rsidRPr="0077418F">
        <w:rPr>
          <w:rFonts w:ascii="Times New Roman" w:hAnsi="Times New Roman"/>
          <w:sz w:val="24"/>
          <w:szCs w:val="24"/>
          <w:lang w:val="en-US" w:eastAsia="en-US"/>
        </w:rPr>
        <w:t>epixeiriseis</w:t>
      </w:r>
      <w:proofErr w:type="spellEnd"/>
      <w:r w:rsidRPr="0077418F">
        <w:rPr>
          <w:rFonts w:ascii="Times New Roman" w:hAnsi="Times New Roman"/>
          <w:sz w:val="24"/>
          <w:szCs w:val="24"/>
          <w:lang w:eastAsia="en-US"/>
        </w:rPr>
        <w:t>/3286048/</w:t>
      </w:r>
      <w:proofErr w:type="spellStart"/>
      <w:r w:rsidRPr="0077418F">
        <w:rPr>
          <w:rFonts w:ascii="Times New Roman" w:hAnsi="Times New Roman"/>
          <w:sz w:val="24"/>
          <w:szCs w:val="24"/>
          <w:lang w:val="en-US" w:eastAsia="en-US"/>
        </w:rPr>
        <w:t>icap</w:t>
      </w:r>
      <w:proofErr w:type="spellEnd"/>
      <w:r w:rsidRPr="0077418F">
        <w:rPr>
          <w:rFonts w:ascii="Times New Roman" w:hAnsi="Times New Roman"/>
          <w:sz w:val="24"/>
          <w:szCs w:val="24"/>
          <w:lang w:eastAsia="en-US"/>
        </w:rPr>
        <w:t>-</w:t>
      </w:r>
      <w:proofErr w:type="spellStart"/>
      <w:r w:rsidRPr="0077418F">
        <w:rPr>
          <w:rFonts w:ascii="Times New Roman" w:hAnsi="Times New Roman"/>
          <w:sz w:val="24"/>
          <w:szCs w:val="24"/>
          <w:lang w:val="en-US" w:eastAsia="en-US"/>
        </w:rPr>
        <w:t>simadia</w:t>
      </w:r>
      <w:proofErr w:type="spellEnd"/>
      <w:r w:rsidRPr="0077418F">
        <w:rPr>
          <w:rFonts w:ascii="Times New Roman" w:hAnsi="Times New Roman"/>
          <w:sz w:val="24"/>
          <w:szCs w:val="24"/>
          <w:lang w:eastAsia="en-US"/>
        </w:rPr>
        <w:t>-</w:t>
      </w:r>
      <w:proofErr w:type="spellStart"/>
      <w:r w:rsidRPr="0077418F">
        <w:rPr>
          <w:rFonts w:ascii="Times New Roman" w:hAnsi="Times New Roman"/>
          <w:sz w:val="24"/>
          <w:szCs w:val="24"/>
          <w:lang w:val="en-US" w:eastAsia="en-US"/>
        </w:rPr>
        <w:t>statheropoiisis</w:t>
      </w:r>
      <w:proofErr w:type="spellEnd"/>
      <w:r w:rsidRPr="0077418F">
        <w:rPr>
          <w:rFonts w:ascii="Times New Roman" w:hAnsi="Times New Roman"/>
          <w:sz w:val="24"/>
          <w:szCs w:val="24"/>
          <w:lang w:eastAsia="en-US"/>
        </w:rPr>
        <w:t>-</w:t>
      </w:r>
      <w:proofErr w:type="spellStart"/>
      <w:r w:rsidRPr="0077418F">
        <w:rPr>
          <w:rFonts w:ascii="Times New Roman" w:hAnsi="Times New Roman"/>
          <w:sz w:val="24"/>
          <w:szCs w:val="24"/>
          <w:lang w:val="en-US" w:eastAsia="en-US"/>
        </w:rPr>
        <w:t>emfanizei</w:t>
      </w:r>
      <w:proofErr w:type="spellEnd"/>
      <w:r w:rsidRPr="0077418F">
        <w:rPr>
          <w:rFonts w:ascii="Times New Roman" w:hAnsi="Times New Roman"/>
          <w:sz w:val="24"/>
          <w:szCs w:val="24"/>
          <w:lang w:eastAsia="en-US"/>
        </w:rPr>
        <w:t>-</w:t>
      </w:r>
      <w:proofErr w:type="spellStart"/>
      <w:r w:rsidRPr="0077418F">
        <w:rPr>
          <w:rFonts w:ascii="Times New Roman" w:hAnsi="Times New Roman"/>
          <w:sz w:val="24"/>
          <w:szCs w:val="24"/>
          <w:lang w:val="en-US" w:eastAsia="en-US"/>
        </w:rPr>
        <w:t>i</w:t>
      </w:r>
      <w:proofErr w:type="spellEnd"/>
      <w:r w:rsidRPr="0077418F">
        <w:rPr>
          <w:rFonts w:ascii="Times New Roman" w:hAnsi="Times New Roman"/>
          <w:sz w:val="24"/>
          <w:szCs w:val="24"/>
          <w:lang w:eastAsia="en-US"/>
        </w:rPr>
        <w:t>-</w:t>
      </w:r>
      <w:r w:rsidRPr="0077418F">
        <w:rPr>
          <w:rFonts w:ascii="Times New Roman" w:hAnsi="Times New Roman"/>
          <w:sz w:val="24"/>
          <w:szCs w:val="24"/>
          <w:lang w:val="en-US" w:eastAsia="en-US"/>
        </w:rPr>
        <w:t>agora</w:t>
      </w:r>
      <w:r w:rsidRPr="0077418F">
        <w:rPr>
          <w:rFonts w:ascii="Times New Roman" w:hAnsi="Times New Roman"/>
          <w:sz w:val="24"/>
          <w:szCs w:val="24"/>
          <w:lang w:eastAsia="en-US"/>
        </w:rPr>
        <w:t>-</w:t>
      </w:r>
      <w:r w:rsidRPr="0077418F">
        <w:rPr>
          <w:rFonts w:ascii="Times New Roman" w:hAnsi="Times New Roman"/>
          <w:sz w:val="24"/>
          <w:szCs w:val="24"/>
          <w:lang w:val="en-US" w:eastAsia="en-US"/>
        </w:rPr>
        <w:t>ton</w:t>
      </w:r>
      <w:r w:rsidRPr="0077418F">
        <w:rPr>
          <w:rFonts w:ascii="Times New Roman" w:hAnsi="Times New Roman"/>
          <w:sz w:val="24"/>
          <w:szCs w:val="24"/>
          <w:lang w:eastAsia="en-US"/>
        </w:rPr>
        <w:t>-</w:t>
      </w:r>
      <w:proofErr w:type="spellStart"/>
      <w:r w:rsidRPr="0077418F">
        <w:rPr>
          <w:rFonts w:ascii="Times New Roman" w:hAnsi="Times New Roman"/>
          <w:sz w:val="24"/>
          <w:szCs w:val="24"/>
          <w:lang w:val="en-US" w:eastAsia="en-US"/>
        </w:rPr>
        <w:t>petrelaioeidon</w:t>
      </w:r>
      <w:proofErr w:type="spellEnd"/>
    </w:p>
    <w:p w:rsidR="0077418F" w:rsidRPr="0071531B" w:rsidRDefault="0077418F" w:rsidP="0071531B">
      <w:pPr>
        <w:pStyle w:val="ae"/>
        <w:numPr>
          <w:ilvl w:val="0"/>
          <w:numId w:val="49"/>
        </w:numPr>
        <w:spacing w:line="360" w:lineRule="auto"/>
        <w:ind w:left="0"/>
        <w:jc w:val="both"/>
        <w:rPr>
          <w:rFonts w:ascii="Times New Roman" w:hAnsi="Times New Roman"/>
          <w:sz w:val="24"/>
          <w:szCs w:val="24"/>
          <w:lang w:eastAsia="en-US"/>
        </w:rPr>
      </w:pPr>
      <w:r w:rsidRPr="0077418F">
        <w:rPr>
          <w:rFonts w:ascii="Times New Roman" w:hAnsi="Times New Roman"/>
          <w:sz w:val="24"/>
          <w:szCs w:val="24"/>
          <w:lang w:val="en-US" w:eastAsia="en-US"/>
        </w:rPr>
        <w:t>http</w:t>
      </w:r>
      <w:r w:rsidRPr="0071531B">
        <w:rPr>
          <w:rFonts w:ascii="Times New Roman" w:hAnsi="Times New Roman"/>
          <w:sz w:val="24"/>
          <w:szCs w:val="24"/>
          <w:lang w:eastAsia="en-US"/>
        </w:rPr>
        <w:t>://</w:t>
      </w:r>
      <w:r w:rsidRPr="0077418F">
        <w:rPr>
          <w:rFonts w:ascii="Times New Roman" w:hAnsi="Times New Roman"/>
          <w:sz w:val="24"/>
          <w:szCs w:val="24"/>
          <w:lang w:val="en-US" w:eastAsia="en-US"/>
        </w:rPr>
        <w:t>www</w:t>
      </w:r>
      <w:r w:rsidRPr="0071531B">
        <w:rPr>
          <w:rFonts w:ascii="Times New Roman" w:hAnsi="Times New Roman"/>
          <w:sz w:val="24"/>
          <w:szCs w:val="24"/>
          <w:lang w:eastAsia="en-US"/>
        </w:rPr>
        <w:t>.</w:t>
      </w:r>
      <w:r w:rsidRPr="0077418F">
        <w:rPr>
          <w:rFonts w:ascii="Times New Roman" w:hAnsi="Times New Roman"/>
          <w:sz w:val="24"/>
          <w:szCs w:val="24"/>
          <w:lang w:val="en-US" w:eastAsia="en-US"/>
        </w:rPr>
        <w:t>statistics</w:t>
      </w:r>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gr</w:t>
      </w:r>
      <w:proofErr w:type="spellEnd"/>
      <w:r w:rsidRPr="0071531B">
        <w:rPr>
          <w:rFonts w:ascii="Times New Roman" w:hAnsi="Times New Roman"/>
          <w:sz w:val="24"/>
          <w:szCs w:val="24"/>
          <w:lang w:eastAsia="en-US"/>
        </w:rPr>
        <w:t>/</w:t>
      </w:r>
      <w:r w:rsidRPr="0077418F">
        <w:rPr>
          <w:rFonts w:ascii="Times New Roman" w:hAnsi="Times New Roman"/>
          <w:sz w:val="24"/>
          <w:szCs w:val="24"/>
          <w:lang w:val="en-US" w:eastAsia="en-US"/>
        </w:rPr>
        <w:t>el</w:t>
      </w:r>
      <w:r w:rsidRPr="0071531B">
        <w:rPr>
          <w:rFonts w:ascii="Times New Roman" w:hAnsi="Times New Roman"/>
          <w:sz w:val="24"/>
          <w:szCs w:val="24"/>
          <w:lang w:eastAsia="en-US"/>
        </w:rPr>
        <w:t>/</w:t>
      </w:r>
      <w:r w:rsidRPr="0077418F">
        <w:rPr>
          <w:rFonts w:ascii="Times New Roman" w:hAnsi="Times New Roman"/>
          <w:sz w:val="24"/>
          <w:szCs w:val="24"/>
          <w:lang w:val="en-US" w:eastAsia="en-US"/>
        </w:rPr>
        <w:t>statistics</w:t>
      </w:r>
      <w:r w:rsidRPr="0071531B">
        <w:rPr>
          <w:rFonts w:ascii="Times New Roman" w:hAnsi="Times New Roman"/>
          <w:sz w:val="24"/>
          <w:szCs w:val="24"/>
          <w:lang w:eastAsia="en-US"/>
        </w:rPr>
        <w:t>/-/</w:t>
      </w:r>
      <w:r w:rsidRPr="0077418F">
        <w:rPr>
          <w:rFonts w:ascii="Times New Roman" w:hAnsi="Times New Roman"/>
          <w:sz w:val="24"/>
          <w:szCs w:val="24"/>
          <w:lang w:val="en-US" w:eastAsia="en-US"/>
        </w:rPr>
        <w:t>publication</w:t>
      </w:r>
      <w:r w:rsidRPr="0071531B">
        <w:rPr>
          <w:rFonts w:ascii="Times New Roman" w:hAnsi="Times New Roman"/>
          <w:sz w:val="24"/>
          <w:szCs w:val="24"/>
          <w:lang w:eastAsia="en-US"/>
        </w:rPr>
        <w:t>/</w:t>
      </w:r>
      <w:r w:rsidRPr="0077418F">
        <w:rPr>
          <w:rFonts w:ascii="Times New Roman" w:hAnsi="Times New Roman"/>
          <w:sz w:val="24"/>
          <w:szCs w:val="24"/>
          <w:lang w:val="en-US" w:eastAsia="en-US"/>
        </w:rPr>
        <w:t>SDE</w:t>
      </w:r>
      <w:r w:rsidRPr="0071531B">
        <w:rPr>
          <w:rFonts w:ascii="Times New Roman" w:hAnsi="Times New Roman"/>
          <w:sz w:val="24"/>
          <w:szCs w:val="24"/>
          <w:lang w:eastAsia="en-US"/>
        </w:rPr>
        <w:t>15/-</w:t>
      </w:r>
    </w:p>
    <w:p w:rsidR="0077418F" w:rsidRPr="0071531B" w:rsidRDefault="0077418F" w:rsidP="0071531B">
      <w:pPr>
        <w:pStyle w:val="ae"/>
        <w:numPr>
          <w:ilvl w:val="0"/>
          <w:numId w:val="49"/>
        </w:numPr>
        <w:spacing w:line="360" w:lineRule="auto"/>
        <w:ind w:left="0"/>
        <w:jc w:val="both"/>
        <w:rPr>
          <w:rFonts w:ascii="Times New Roman" w:hAnsi="Times New Roman"/>
          <w:sz w:val="24"/>
          <w:szCs w:val="24"/>
          <w:lang w:eastAsia="en-US"/>
        </w:rPr>
      </w:pPr>
      <w:r w:rsidRPr="0077418F">
        <w:rPr>
          <w:rFonts w:ascii="Times New Roman" w:hAnsi="Times New Roman"/>
          <w:sz w:val="24"/>
          <w:szCs w:val="24"/>
          <w:lang w:val="en-US" w:eastAsia="en-US"/>
        </w:rPr>
        <w:t>https</w:t>
      </w:r>
      <w:r w:rsidRPr="0071531B">
        <w:rPr>
          <w:rFonts w:ascii="Times New Roman" w:hAnsi="Times New Roman"/>
          <w:sz w:val="24"/>
          <w:szCs w:val="24"/>
          <w:lang w:eastAsia="en-US"/>
        </w:rPr>
        <w:t>://</w:t>
      </w:r>
      <w:r w:rsidRPr="0077418F">
        <w:rPr>
          <w:rFonts w:ascii="Times New Roman" w:hAnsi="Times New Roman"/>
          <w:sz w:val="24"/>
          <w:szCs w:val="24"/>
          <w:lang w:val="en-US" w:eastAsia="en-US"/>
        </w:rPr>
        <w:t>www</w:t>
      </w:r>
      <w:r w:rsidRPr="0071531B">
        <w:rPr>
          <w:rFonts w:ascii="Times New Roman" w:hAnsi="Times New Roman"/>
          <w:sz w:val="24"/>
          <w:szCs w:val="24"/>
          <w:lang w:eastAsia="en-US"/>
        </w:rPr>
        <w:t>.</w:t>
      </w:r>
      <w:r w:rsidRPr="0077418F">
        <w:rPr>
          <w:rFonts w:ascii="Times New Roman" w:hAnsi="Times New Roman"/>
          <w:sz w:val="24"/>
          <w:szCs w:val="24"/>
          <w:lang w:val="en-US" w:eastAsia="en-US"/>
        </w:rPr>
        <w:t>capital</w:t>
      </w:r>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gr</w:t>
      </w:r>
      <w:proofErr w:type="spellEnd"/>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forex</w:t>
      </w:r>
      <w:proofErr w:type="spellEnd"/>
      <w:r w:rsidRPr="0071531B">
        <w:rPr>
          <w:rFonts w:ascii="Times New Roman" w:hAnsi="Times New Roman"/>
          <w:sz w:val="24"/>
          <w:szCs w:val="24"/>
          <w:lang w:eastAsia="en-US"/>
        </w:rPr>
        <w:t>/3247431/</w:t>
      </w:r>
      <w:proofErr w:type="spellStart"/>
      <w:r w:rsidRPr="0077418F">
        <w:rPr>
          <w:rFonts w:ascii="Times New Roman" w:hAnsi="Times New Roman"/>
          <w:sz w:val="24"/>
          <w:szCs w:val="24"/>
          <w:lang w:val="en-US" w:eastAsia="en-US"/>
        </w:rPr>
        <w:t>oi</w:t>
      </w:r>
      <w:proofErr w:type="spellEnd"/>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upsiloteres</w:t>
      </w:r>
      <w:proofErr w:type="spellEnd"/>
      <w:r w:rsidRPr="0071531B">
        <w:rPr>
          <w:rFonts w:ascii="Times New Roman" w:hAnsi="Times New Roman"/>
          <w:sz w:val="24"/>
          <w:szCs w:val="24"/>
          <w:lang w:eastAsia="en-US"/>
        </w:rPr>
        <w:t>-</w:t>
      </w:r>
      <w:r w:rsidRPr="0077418F">
        <w:rPr>
          <w:rFonts w:ascii="Times New Roman" w:hAnsi="Times New Roman"/>
          <w:sz w:val="24"/>
          <w:szCs w:val="24"/>
          <w:lang w:val="en-US" w:eastAsia="en-US"/>
        </w:rPr>
        <w:t>times</w:t>
      </w:r>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petrelaiou</w:t>
      </w:r>
      <w:proofErr w:type="spellEnd"/>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mporei</w:t>
      </w:r>
      <w:proofErr w:type="spellEnd"/>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na</w:t>
      </w:r>
      <w:proofErr w:type="spellEnd"/>
      <w:r w:rsidRPr="0071531B">
        <w:rPr>
          <w:rFonts w:ascii="Times New Roman" w:hAnsi="Times New Roman"/>
          <w:sz w:val="24"/>
          <w:szCs w:val="24"/>
          <w:lang w:eastAsia="en-US"/>
        </w:rPr>
        <w:t>-</w:t>
      </w:r>
      <w:r w:rsidRPr="0077418F">
        <w:rPr>
          <w:rFonts w:ascii="Times New Roman" w:hAnsi="Times New Roman"/>
          <w:sz w:val="24"/>
          <w:szCs w:val="24"/>
          <w:lang w:val="en-US" w:eastAsia="en-US"/>
        </w:rPr>
        <w:t>min</w:t>
      </w:r>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einai</w:t>
      </w:r>
      <w:proofErr w:type="spellEnd"/>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kai</w:t>
      </w:r>
      <w:proofErr w:type="spellEnd"/>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toso</w:t>
      </w:r>
      <w:proofErr w:type="spellEnd"/>
      <w:r w:rsidRPr="0071531B">
        <w:rPr>
          <w:rFonts w:ascii="Times New Roman" w:hAnsi="Times New Roman"/>
          <w:sz w:val="24"/>
          <w:szCs w:val="24"/>
          <w:lang w:eastAsia="en-US"/>
        </w:rPr>
        <w:t>-</w:t>
      </w:r>
      <w:proofErr w:type="spellStart"/>
      <w:r w:rsidRPr="0077418F">
        <w:rPr>
          <w:rFonts w:ascii="Times New Roman" w:hAnsi="Times New Roman"/>
          <w:sz w:val="24"/>
          <w:szCs w:val="24"/>
          <w:lang w:val="en-US" w:eastAsia="en-US"/>
        </w:rPr>
        <w:t>prosorines</w:t>
      </w:r>
      <w:proofErr w:type="spellEnd"/>
    </w:p>
    <w:p w:rsidR="0077418F" w:rsidRPr="0071531B" w:rsidRDefault="00C06190" w:rsidP="0071531B">
      <w:pPr>
        <w:pStyle w:val="ae"/>
        <w:numPr>
          <w:ilvl w:val="0"/>
          <w:numId w:val="49"/>
        </w:numPr>
        <w:spacing w:line="360" w:lineRule="auto"/>
        <w:ind w:left="0"/>
        <w:jc w:val="both"/>
        <w:rPr>
          <w:rFonts w:ascii="Times New Roman" w:hAnsi="Times New Roman"/>
          <w:color w:val="000000" w:themeColor="text1"/>
          <w:sz w:val="24"/>
          <w:szCs w:val="24"/>
          <w:lang w:eastAsia="en-US"/>
        </w:rPr>
      </w:pPr>
      <w:hyperlink r:id="rId36" w:history="1">
        <w:r w:rsidR="00FA7E46" w:rsidRPr="00FA7E46">
          <w:rPr>
            <w:rStyle w:val="-"/>
            <w:rFonts w:ascii="Times New Roman" w:hAnsi="Times New Roman"/>
            <w:color w:val="000000" w:themeColor="text1"/>
            <w:sz w:val="24"/>
            <w:szCs w:val="24"/>
            <w:u w:val="none"/>
            <w:lang w:val="en-US" w:eastAsia="en-US"/>
          </w:rPr>
          <w:t>https</w:t>
        </w:r>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energypress</w:t>
        </w:r>
        <w:proofErr w:type="spellEnd"/>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gr</w:t>
        </w:r>
        <w:proofErr w:type="spellEnd"/>
        <w:r w:rsidR="00FA7E46" w:rsidRPr="0071531B">
          <w:rPr>
            <w:rStyle w:val="-"/>
            <w:rFonts w:ascii="Times New Roman" w:hAnsi="Times New Roman"/>
            <w:color w:val="000000" w:themeColor="text1"/>
            <w:sz w:val="24"/>
            <w:szCs w:val="24"/>
            <w:u w:val="none"/>
            <w:lang w:eastAsia="en-US"/>
          </w:rPr>
          <w:t>/</w:t>
        </w:r>
        <w:r w:rsidR="00FA7E46" w:rsidRPr="00FA7E46">
          <w:rPr>
            <w:rStyle w:val="-"/>
            <w:rFonts w:ascii="Times New Roman" w:hAnsi="Times New Roman"/>
            <w:color w:val="000000" w:themeColor="text1"/>
            <w:sz w:val="24"/>
            <w:szCs w:val="24"/>
            <w:u w:val="none"/>
            <w:lang w:val="en-US" w:eastAsia="en-US"/>
          </w:rPr>
          <w:t>news</w:t>
        </w:r>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vasilis</w:t>
        </w:r>
        <w:proofErr w:type="spellEnd"/>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lyhnaras</w:t>
        </w:r>
        <w:proofErr w:type="spellEnd"/>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exelixi</w:t>
        </w:r>
        <w:proofErr w:type="spellEnd"/>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tis</w:t>
        </w:r>
        <w:proofErr w:type="spellEnd"/>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ellinikis</w:t>
        </w:r>
        <w:proofErr w:type="spellEnd"/>
        <w:r w:rsidR="00FA7E46" w:rsidRPr="0071531B">
          <w:rPr>
            <w:rStyle w:val="-"/>
            <w:rFonts w:ascii="Times New Roman" w:hAnsi="Times New Roman"/>
            <w:color w:val="000000" w:themeColor="text1"/>
            <w:sz w:val="24"/>
            <w:szCs w:val="24"/>
            <w:u w:val="none"/>
            <w:lang w:eastAsia="en-US"/>
          </w:rPr>
          <w:t>-</w:t>
        </w:r>
        <w:r w:rsidR="00FA7E46" w:rsidRPr="00FA7E46">
          <w:rPr>
            <w:rStyle w:val="-"/>
            <w:rFonts w:ascii="Times New Roman" w:hAnsi="Times New Roman"/>
            <w:color w:val="000000" w:themeColor="text1"/>
            <w:sz w:val="24"/>
            <w:szCs w:val="24"/>
            <w:u w:val="none"/>
            <w:lang w:val="en-US" w:eastAsia="en-US"/>
          </w:rPr>
          <w:t>agoras</w:t>
        </w:r>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kaysimon</w:t>
        </w:r>
        <w:proofErr w:type="spellEnd"/>
        <w:r w:rsidR="00FA7E46" w:rsidRPr="0071531B">
          <w:rPr>
            <w:rStyle w:val="-"/>
            <w:rFonts w:ascii="Times New Roman" w:hAnsi="Times New Roman"/>
            <w:color w:val="000000" w:themeColor="text1"/>
            <w:sz w:val="24"/>
            <w:szCs w:val="24"/>
            <w:u w:val="none"/>
            <w:lang w:eastAsia="en-US"/>
          </w:rPr>
          <w:t>-</w:t>
        </w:r>
        <w:proofErr w:type="spellStart"/>
        <w:r w:rsidR="00FA7E46" w:rsidRPr="00FA7E46">
          <w:rPr>
            <w:rStyle w:val="-"/>
            <w:rFonts w:ascii="Times New Roman" w:hAnsi="Times New Roman"/>
            <w:color w:val="000000" w:themeColor="text1"/>
            <w:sz w:val="24"/>
            <w:szCs w:val="24"/>
            <w:u w:val="none"/>
            <w:lang w:val="en-US" w:eastAsia="en-US"/>
          </w:rPr>
          <w:t>kinisis</w:t>
        </w:r>
        <w:proofErr w:type="spellEnd"/>
        <w:r w:rsidR="00FA7E46" w:rsidRPr="0071531B">
          <w:rPr>
            <w:rStyle w:val="-"/>
            <w:rFonts w:ascii="Times New Roman" w:hAnsi="Times New Roman"/>
            <w:color w:val="000000" w:themeColor="text1"/>
            <w:sz w:val="24"/>
            <w:szCs w:val="24"/>
            <w:u w:val="none"/>
            <w:lang w:eastAsia="en-US"/>
          </w:rPr>
          <w:t>-2009-2014</w:t>
        </w:r>
      </w:hyperlink>
    </w:p>
    <w:p w:rsidR="00FA7E46" w:rsidRPr="0071531B" w:rsidRDefault="00C06190" w:rsidP="0071531B">
      <w:pPr>
        <w:pStyle w:val="ae"/>
        <w:numPr>
          <w:ilvl w:val="0"/>
          <w:numId w:val="49"/>
        </w:numPr>
        <w:spacing w:line="360" w:lineRule="auto"/>
        <w:ind w:left="0"/>
        <w:jc w:val="both"/>
        <w:rPr>
          <w:rFonts w:ascii="Times New Roman" w:hAnsi="Times New Roman"/>
          <w:color w:val="000000" w:themeColor="text1"/>
          <w:sz w:val="24"/>
          <w:szCs w:val="24"/>
          <w:lang w:eastAsia="en-US"/>
        </w:rPr>
      </w:pPr>
      <w:hyperlink r:id="rId37" w:history="1">
        <w:r w:rsidR="00FA7E46" w:rsidRPr="00FA7E46">
          <w:rPr>
            <w:rStyle w:val="-"/>
            <w:rFonts w:ascii="Times New Roman" w:hAnsi="Times New Roman"/>
            <w:color w:val="000000" w:themeColor="text1"/>
            <w:sz w:val="24"/>
            <w:szCs w:val="24"/>
            <w:u w:val="none"/>
            <w:lang w:val="en-US"/>
          </w:rPr>
          <w:t>https</w:t>
        </w:r>
        <w:r w:rsidR="00FA7E46" w:rsidRPr="0071531B">
          <w:rPr>
            <w:rStyle w:val="-"/>
            <w:rFonts w:ascii="Times New Roman" w:hAnsi="Times New Roman"/>
            <w:color w:val="000000" w:themeColor="text1"/>
            <w:sz w:val="24"/>
            <w:szCs w:val="24"/>
            <w:u w:val="none"/>
          </w:rPr>
          <w:t>://</w:t>
        </w:r>
        <w:r w:rsidR="00FA7E46" w:rsidRPr="00FA7E46">
          <w:rPr>
            <w:rStyle w:val="-"/>
            <w:rFonts w:ascii="Times New Roman" w:hAnsi="Times New Roman"/>
            <w:color w:val="000000" w:themeColor="text1"/>
            <w:sz w:val="24"/>
            <w:szCs w:val="24"/>
            <w:u w:val="none"/>
            <w:lang w:val="en-US"/>
          </w:rPr>
          <w:t>www</w:t>
        </w:r>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forin</w:t>
        </w:r>
        <w:proofErr w:type="spellEnd"/>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gr</w:t>
        </w:r>
        <w:proofErr w:type="spellEnd"/>
        <w:r w:rsidR="00FA7E46" w:rsidRPr="0071531B">
          <w:rPr>
            <w:rStyle w:val="-"/>
            <w:rFonts w:ascii="Times New Roman" w:hAnsi="Times New Roman"/>
            <w:color w:val="000000" w:themeColor="text1"/>
            <w:sz w:val="24"/>
            <w:szCs w:val="24"/>
            <w:u w:val="none"/>
          </w:rPr>
          <w:t>/</w:t>
        </w:r>
        <w:r w:rsidR="00FA7E46" w:rsidRPr="00FA7E46">
          <w:rPr>
            <w:rStyle w:val="-"/>
            <w:rFonts w:ascii="Times New Roman" w:hAnsi="Times New Roman"/>
            <w:color w:val="000000" w:themeColor="text1"/>
            <w:sz w:val="24"/>
            <w:szCs w:val="24"/>
            <w:u w:val="none"/>
            <w:lang w:val="en-US"/>
          </w:rPr>
          <w:t>articles</w:t>
        </w:r>
        <w:r w:rsidR="00FA7E46" w:rsidRPr="0071531B">
          <w:rPr>
            <w:rStyle w:val="-"/>
            <w:rFonts w:ascii="Times New Roman" w:hAnsi="Times New Roman"/>
            <w:color w:val="000000" w:themeColor="text1"/>
            <w:sz w:val="24"/>
            <w:szCs w:val="24"/>
            <w:u w:val="none"/>
          </w:rPr>
          <w:t>/</w:t>
        </w:r>
        <w:r w:rsidR="00FA7E46" w:rsidRPr="00FA7E46">
          <w:rPr>
            <w:rStyle w:val="-"/>
            <w:rFonts w:ascii="Times New Roman" w:hAnsi="Times New Roman"/>
            <w:color w:val="000000" w:themeColor="text1"/>
            <w:sz w:val="24"/>
            <w:szCs w:val="24"/>
            <w:u w:val="none"/>
            <w:lang w:val="en-US"/>
          </w:rPr>
          <w:t>article</w:t>
        </w:r>
        <w:r w:rsidR="00FA7E46" w:rsidRPr="0071531B">
          <w:rPr>
            <w:rStyle w:val="-"/>
            <w:rFonts w:ascii="Times New Roman" w:hAnsi="Times New Roman"/>
            <w:color w:val="000000" w:themeColor="text1"/>
            <w:sz w:val="24"/>
            <w:szCs w:val="24"/>
            <w:u w:val="none"/>
          </w:rPr>
          <w:t>/26414/</w:t>
        </w:r>
        <w:r w:rsidR="00FA7E46" w:rsidRPr="00FA7E46">
          <w:rPr>
            <w:rStyle w:val="-"/>
            <w:rFonts w:ascii="Times New Roman" w:hAnsi="Times New Roman"/>
            <w:color w:val="000000" w:themeColor="text1"/>
            <w:sz w:val="24"/>
            <w:szCs w:val="24"/>
            <w:u w:val="none"/>
            <w:lang w:val="en-US"/>
          </w:rPr>
          <w:t>k</w:t>
        </w:r>
        <w:r w:rsidR="00FA7E46" w:rsidRPr="0071531B">
          <w:rPr>
            <w:rStyle w:val="-"/>
            <w:rFonts w:ascii="Times New Roman" w:hAnsi="Times New Roman"/>
            <w:color w:val="000000" w:themeColor="text1"/>
            <w:sz w:val="24"/>
            <w:szCs w:val="24"/>
            <w:u w:val="none"/>
          </w:rPr>
          <w:t>-</w:t>
        </w:r>
        <w:r w:rsidR="00FA7E46" w:rsidRPr="00FA7E46">
          <w:rPr>
            <w:rStyle w:val="-"/>
            <w:rFonts w:ascii="Times New Roman" w:hAnsi="Times New Roman"/>
            <w:color w:val="000000" w:themeColor="text1"/>
            <w:sz w:val="24"/>
            <w:szCs w:val="24"/>
            <w:u w:val="none"/>
            <w:lang w:val="en-US"/>
          </w:rPr>
          <w:t>u</w:t>
        </w:r>
        <w:r w:rsidR="00FA7E46" w:rsidRPr="0071531B">
          <w:rPr>
            <w:rStyle w:val="-"/>
            <w:rFonts w:ascii="Times New Roman" w:hAnsi="Times New Roman"/>
            <w:color w:val="000000" w:themeColor="text1"/>
            <w:sz w:val="24"/>
            <w:szCs w:val="24"/>
            <w:u w:val="none"/>
          </w:rPr>
          <w:t>-</w:t>
        </w:r>
        <w:r w:rsidR="00FA7E46" w:rsidRPr="00FA7E46">
          <w:rPr>
            <w:rStyle w:val="-"/>
            <w:rFonts w:ascii="Times New Roman" w:hAnsi="Times New Roman"/>
            <w:color w:val="000000" w:themeColor="text1"/>
            <w:sz w:val="24"/>
            <w:szCs w:val="24"/>
            <w:u w:val="none"/>
            <w:lang w:val="en-US"/>
          </w:rPr>
          <w:t>a</w:t>
        </w:r>
        <w:r w:rsidR="00FA7E46" w:rsidRPr="0071531B">
          <w:rPr>
            <w:rStyle w:val="-"/>
            <w:rFonts w:ascii="Times New Roman" w:hAnsi="Times New Roman"/>
            <w:color w:val="000000" w:themeColor="text1"/>
            <w:sz w:val="24"/>
            <w:szCs w:val="24"/>
            <w:u w:val="none"/>
          </w:rPr>
          <w:t>-30-004-000-539-2019</w:t>
        </w:r>
      </w:hyperlink>
    </w:p>
    <w:p w:rsidR="00FA7E46" w:rsidRPr="0071531B" w:rsidRDefault="00C06190" w:rsidP="0071531B">
      <w:pPr>
        <w:pStyle w:val="ae"/>
        <w:numPr>
          <w:ilvl w:val="0"/>
          <w:numId w:val="49"/>
        </w:numPr>
        <w:spacing w:line="360" w:lineRule="auto"/>
        <w:ind w:left="0"/>
        <w:jc w:val="both"/>
        <w:rPr>
          <w:rFonts w:ascii="Times New Roman" w:hAnsi="Times New Roman"/>
          <w:color w:val="000000" w:themeColor="text1"/>
          <w:sz w:val="24"/>
          <w:szCs w:val="24"/>
          <w:lang w:eastAsia="en-US"/>
        </w:rPr>
      </w:pPr>
      <w:hyperlink r:id="rId38" w:history="1">
        <w:r w:rsidR="00FA7E46" w:rsidRPr="00FA7E46">
          <w:rPr>
            <w:rStyle w:val="-"/>
            <w:rFonts w:ascii="Times New Roman" w:hAnsi="Times New Roman"/>
            <w:color w:val="000000" w:themeColor="text1"/>
            <w:sz w:val="24"/>
            <w:szCs w:val="24"/>
            <w:u w:val="none"/>
            <w:lang w:val="en-US"/>
          </w:rPr>
          <w:t>https</w:t>
        </w:r>
        <w:r w:rsidR="00FA7E46" w:rsidRPr="0071531B">
          <w:rPr>
            <w:rStyle w:val="-"/>
            <w:rFonts w:ascii="Times New Roman" w:hAnsi="Times New Roman"/>
            <w:color w:val="000000" w:themeColor="text1"/>
            <w:sz w:val="24"/>
            <w:szCs w:val="24"/>
            <w:u w:val="none"/>
          </w:rPr>
          <w:t>://</w:t>
        </w:r>
        <w:r w:rsidR="00FA7E46" w:rsidRPr="00FA7E46">
          <w:rPr>
            <w:rStyle w:val="-"/>
            <w:rFonts w:ascii="Times New Roman" w:hAnsi="Times New Roman"/>
            <w:color w:val="000000" w:themeColor="text1"/>
            <w:sz w:val="24"/>
            <w:szCs w:val="24"/>
            <w:u w:val="none"/>
            <w:lang w:val="en-US"/>
          </w:rPr>
          <w:t>www</w:t>
        </w:r>
        <w:r w:rsidR="00FA7E46" w:rsidRPr="0071531B">
          <w:rPr>
            <w:rStyle w:val="-"/>
            <w:rFonts w:ascii="Times New Roman" w:hAnsi="Times New Roman"/>
            <w:color w:val="000000" w:themeColor="text1"/>
            <w:sz w:val="24"/>
            <w:szCs w:val="24"/>
            <w:u w:val="none"/>
          </w:rPr>
          <w:t>.</w:t>
        </w:r>
        <w:r w:rsidR="00FA7E46" w:rsidRPr="00FA7E46">
          <w:rPr>
            <w:rStyle w:val="-"/>
            <w:rFonts w:ascii="Times New Roman" w:hAnsi="Times New Roman"/>
            <w:color w:val="000000" w:themeColor="text1"/>
            <w:sz w:val="24"/>
            <w:szCs w:val="24"/>
            <w:u w:val="none"/>
            <w:lang w:val="en-US"/>
          </w:rPr>
          <w:t>e</w:t>
        </w:r>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nomothesia</w:t>
        </w:r>
        <w:proofErr w:type="spellEnd"/>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gr</w:t>
        </w:r>
        <w:proofErr w:type="spellEnd"/>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kat</w:t>
        </w:r>
        <w:proofErr w:type="spellEnd"/>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aytokinita</w:t>
        </w:r>
        <w:proofErr w:type="spellEnd"/>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prateria</w:t>
        </w:r>
        <w:proofErr w:type="spellEnd"/>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ugron</w:t>
        </w:r>
        <w:proofErr w:type="spellEnd"/>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kausimon</w:t>
        </w:r>
        <w:proofErr w:type="spellEnd"/>
        <w:r w:rsidR="00FA7E46" w:rsidRPr="0071531B">
          <w:rPr>
            <w:rStyle w:val="-"/>
            <w:rFonts w:ascii="Times New Roman" w:hAnsi="Times New Roman"/>
            <w:color w:val="000000" w:themeColor="text1"/>
            <w:sz w:val="24"/>
            <w:szCs w:val="24"/>
            <w:u w:val="none"/>
          </w:rPr>
          <w:t>-</w:t>
        </w:r>
        <w:proofErr w:type="spellStart"/>
        <w:r w:rsidR="00FA7E46" w:rsidRPr="00FA7E46">
          <w:rPr>
            <w:rStyle w:val="-"/>
            <w:rFonts w:ascii="Times New Roman" w:hAnsi="Times New Roman"/>
            <w:color w:val="000000" w:themeColor="text1"/>
            <w:sz w:val="24"/>
            <w:szCs w:val="24"/>
            <w:u w:val="none"/>
            <w:lang w:val="en-US"/>
          </w:rPr>
          <w:t>kausima</w:t>
        </w:r>
        <w:proofErr w:type="spellEnd"/>
        <w:r w:rsidR="00FA7E46" w:rsidRPr="0071531B">
          <w:rPr>
            <w:rStyle w:val="-"/>
            <w:rFonts w:ascii="Times New Roman" w:hAnsi="Times New Roman"/>
            <w:color w:val="000000" w:themeColor="text1"/>
            <w:sz w:val="24"/>
            <w:szCs w:val="24"/>
            <w:u w:val="none"/>
          </w:rPr>
          <w:t>/</w:t>
        </w:r>
        <w:r w:rsidR="00FA7E46" w:rsidRPr="00FA7E46">
          <w:rPr>
            <w:rStyle w:val="-"/>
            <w:rFonts w:ascii="Times New Roman" w:hAnsi="Times New Roman"/>
            <w:color w:val="000000" w:themeColor="text1"/>
            <w:sz w:val="24"/>
            <w:szCs w:val="24"/>
            <w:u w:val="none"/>
            <w:lang w:val="en-US"/>
          </w:rPr>
          <w:t>n</w:t>
        </w:r>
        <w:r w:rsidR="00FA7E46" w:rsidRPr="0071531B">
          <w:rPr>
            <w:rStyle w:val="-"/>
            <w:rFonts w:ascii="Times New Roman" w:hAnsi="Times New Roman"/>
            <w:color w:val="000000" w:themeColor="text1"/>
            <w:sz w:val="24"/>
            <w:szCs w:val="24"/>
            <w:u w:val="none"/>
          </w:rPr>
          <w:t>-3054-2002.</w:t>
        </w:r>
        <w:r w:rsidR="00FA7E46" w:rsidRPr="00FA7E46">
          <w:rPr>
            <w:rStyle w:val="-"/>
            <w:rFonts w:ascii="Times New Roman" w:hAnsi="Times New Roman"/>
            <w:color w:val="000000" w:themeColor="text1"/>
            <w:sz w:val="24"/>
            <w:szCs w:val="24"/>
            <w:u w:val="none"/>
            <w:lang w:val="en-US"/>
          </w:rPr>
          <w:t>html</w:t>
        </w:r>
      </w:hyperlink>
    </w:p>
    <w:p w:rsidR="00FA7E46" w:rsidRPr="0071531B" w:rsidRDefault="00C06190" w:rsidP="0071531B">
      <w:pPr>
        <w:pStyle w:val="ae"/>
        <w:numPr>
          <w:ilvl w:val="0"/>
          <w:numId w:val="49"/>
        </w:numPr>
        <w:spacing w:line="360" w:lineRule="auto"/>
        <w:ind w:left="0"/>
        <w:jc w:val="both"/>
        <w:rPr>
          <w:rFonts w:ascii="Times New Roman" w:hAnsi="Times New Roman"/>
          <w:sz w:val="24"/>
          <w:szCs w:val="24"/>
          <w:lang w:eastAsia="en-US"/>
        </w:rPr>
      </w:pPr>
      <w:hyperlink r:id="rId39" w:history="1">
        <w:r w:rsidR="00FA7E46" w:rsidRPr="00FA7E46">
          <w:rPr>
            <w:rStyle w:val="-"/>
            <w:rFonts w:ascii="Times New Roman" w:hAnsi="Times New Roman"/>
            <w:color w:val="auto"/>
            <w:sz w:val="24"/>
            <w:szCs w:val="24"/>
            <w:u w:val="none"/>
            <w:lang w:val="en-US"/>
          </w:rPr>
          <w:t>http</w:t>
        </w:r>
        <w:r w:rsidR="00FA7E46" w:rsidRPr="0071531B">
          <w:rPr>
            <w:rStyle w:val="-"/>
            <w:rFonts w:ascii="Times New Roman" w:hAnsi="Times New Roman"/>
            <w:color w:val="auto"/>
            <w:sz w:val="24"/>
            <w:szCs w:val="24"/>
            <w:u w:val="none"/>
          </w:rPr>
          <w:t>://</w:t>
        </w:r>
        <w:r w:rsidR="00FA7E46" w:rsidRPr="00FA7E46">
          <w:rPr>
            <w:rStyle w:val="-"/>
            <w:rFonts w:ascii="Times New Roman" w:hAnsi="Times New Roman"/>
            <w:color w:val="auto"/>
            <w:sz w:val="24"/>
            <w:szCs w:val="24"/>
            <w:u w:val="none"/>
            <w:lang w:val="en-US"/>
          </w:rPr>
          <w:t>www</w:t>
        </w:r>
        <w:r w:rsidR="00FA7E46" w:rsidRPr="0071531B">
          <w:rPr>
            <w:rStyle w:val="-"/>
            <w:rFonts w:ascii="Times New Roman" w:hAnsi="Times New Roman"/>
            <w:color w:val="auto"/>
            <w:sz w:val="24"/>
            <w:szCs w:val="24"/>
            <w:u w:val="none"/>
          </w:rPr>
          <w:t>.</w:t>
        </w:r>
        <w:proofErr w:type="spellStart"/>
        <w:r w:rsidR="00FA7E46" w:rsidRPr="00FA7E46">
          <w:rPr>
            <w:rStyle w:val="-"/>
            <w:rFonts w:ascii="Times New Roman" w:hAnsi="Times New Roman"/>
            <w:color w:val="auto"/>
            <w:sz w:val="24"/>
            <w:szCs w:val="24"/>
            <w:u w:val="none"/>
            <w:lang w:val="en-US"/>
          </w:rPr>
          <w:t>ypeka</w:t>
        </w:r>
        <w:proofErr w:type="spellEnd"/>
        <w:r w:rsidR="00FA7E46" w:rsidRPr="0071531B">
          <w:rPr>
            <w:rStyle w:val="-"/>
            <w:rFonts w:ascii="Times New Roman" w:hAnsi="Times New Roman"/>
            <w:color w:val="auto"/>
            <w:sz w:val="24"/>
            <w:szCs w:val="24"/>
            <w:u w:val="none"/>
          </w:rPr>
          <w:t>.</w:t>
        </w:r>
        <w:proofErr w:type="spellStart"/>
        <w:r w:rsidR="00FA7E46" w:rsidRPr="00FA7E46">
          <w:rPr>
            <w:rStyle w:val="-"/>
            <w:rFonts w:ascii="Times New Roman" w:hAnsi="Times New Roman"/>
            <w:color w:val="auto"/>
            <w:sz w:val="24"/>
            <w:szCs w:val="24"/>
            <w:u w:val="none"/>
            <w:lang w:val="en-US"/>
          </w:rPr>
          <w:t>gr</w:t>
        </w:r>
        <w:proofErr w:type="spellEnd"/>
        <w:r w:rsidR="00FA7E46" w:rsidRPr="0071531B">
          <w:rPr>
            <w:rStyle w:val="-"/>
            <w:rFonts w:ascii="Times New Roman" w:hAnsi="Times New Roman"/>
            <w:color w:val="auto"/>
            <w:sz w:val="24"/>
            <w:szCs w:val="24"/>
            <w:u w:val="none"/>
          </w:rPr>
          <w:t>/</w:t>
        </w:r>
        <w:r w:rsidR="00FA7E46" w:rsidRPr="00FA7E46">
          <w:rPr>
            <w:rStyle w:val="-"/>
            <w:rFonts w:ascii="Times New Roman" w:hAnsi="Times New Roman"/>
            <w:color w:val="auto"/>
            <w:sz w:val="24"/>
            <w:szCs w:val="24"/>
            <w:u w:val="none"/>
            <w:lang w:val="en-US"/>
          </w:rPr>
          <w:t>Default</w:t>
        </w:r>
        <w:r w:rsidR="00FA7E46" w:rsidRPr="0071531B">
          <w:rPr>
            <w:rStyle w:val="-"/>
            <w:rFonts w:ascii="Times New Roman" w:hAnsi="Times New Roman"/>
            <w:color w:val="auto"/>
            <w:sz w:val="24"/>
            <w:szCs w:val="24"/>
            <w:u w:val="none"/>
          </w:rPr>
          <w:t>.</w:t>
        </w:r>
        <w:proofErr w:type="spellStart"/>
        <w:r w:rsidR="00FA7E46" w:rsidRPr="00FA7E46">
          <w:rPr>
            <w:rStyle w:val="-"/>
            <w:rFonts w:ascii="Times New Roman" w:hAnsi="Times New Roman"/>
            <w:color w:val="auto"/>
            <w:sz w:val="24"/>
            <w:szCs w:val="24"/>
            <w:u w:val="none"/>
            <w:lang w:val="en-US"/>
          </w:rPr>
          <w:t>aspx</w:t>
        </w:r>
        <w:proofErr w:type="spellEnd"/>
        <w:r w:rsidR="00FA7E46" w:rsidRPr="0071531B">
          <w:rPr>
            <w:rStyle w:val="-"/>
            <w:rFonts w:ascii="Times New Roman" w:hAnsi="Times New Roman"/>
            <w:color w:val="auto"/>
            <w:sz w:val="24"/>
            <w:szCs w:val="24"/>
            <w:u w:val="none"/>
          </w:rPr>
          <w:t>?</w:t>
        </w:r>
        <w:proofErr w:type="spellStart"/>
        <w:r w:rsidR="00FA7E46" w:rsidRPr="00FA7E46">
          <w:rPr>
            <w:rStyle w:val="-"/>
            <w:rFonts w:ascii="Times New Roman" w:hAnsi="Times New Roman"/>
            <w:color w:val="auto"/>
            <w:sz w:val="24"/>
            <w:szCs w:val="24"/>
            <w:u w:val="none"/>
            <w:lang w:val="en-US"/>
          </w:rPr>
          <w:t>tabid</w:t>
        </w:r>
        <w:proofErr w:type="spellEnd"/>
        <w:r w:rsidR="00FA7E46" w:rsidRPr="0071531B">
          <w:rPr>
            <w:rStyle w:val="-"/>
            <w:rFonts w:ascii="Times New Roman" w:hAnsi="Times New Roman"/>
            <w:color w:val="auto"/>
            <w:sz w:val="24"/>
            <w:szCs w:val="24"/>
            <w:u w:val="none"/>
          </w:rPr>
          <w:t>=479&amp;</w:t>
        </w:r>
        <w:r w:rsidR="00FA7E46" w:rsidRPr="00FA7E46">
          <w:rPr>
            <w:rStyle w:val="-"/>
            <w:rFonts w:ascii="Times New Roman" w:hAnsi="Times New Roman"/>
            <w:color w:val="auto"/>
            <w:sz w:val="24"/>
            <w:szCs w:val="24"/>
            <w:u w:val="none"/>
            <w:lang w:val="en-US"/>
          </w:rPr>
          <w:t>language</w:t>
        </w:r>
        <w:r w:rsidR="00FA7E46" w:rsidRPr="0071531B">
          <w:rPr>
            <w:rStyle w:val="-"/>
            <w:rFonts w:ascii="Times New Roman" w:hAnsi="Times New Roman"/>
            <w:color w:val="auto"/>
            <w:sz w:val="24"/>
            <w:szCs w:val="24"/>
            <w:u w:val="none"/>
          </w:rPr>
          <w:t>=</w:t>
        </w:r>
        <w:r w:rsidR="00FA7E46" w:rsidRPr="00FA7E46">
          <w:rPr>
            <w:rStyle w:val="-"/>
            <w:rFonts w:ascii="Times New Roman" w:hAnsi="Times New Roman"/>
            <w:color w:val="auto"/>
            <w:sz w:val="24"/>
            <w:szCs w:val="24"/>
            <w:u w:val="none"/>
            <w:lang w:val="en-US"/>
          </w:rPr>
          <w:t>el</w:t>
        </w:r>
        <w:r w:rsidR="00FA7E46" w:rsidRPr="0071531B">
          <w:rPr>
            <w:rStyle w:val="-"/>
            <w:rFonts w:ascii="Times New Roman" w:hAnsi="Times New Roman"/>
            <w:color w:val="auto"/>
            <w:sz w:val="24"/>
            <w:szCs w:val="24"/>
            <w:u w:val="none"/>
          </w:rPr>
          <w:t>-</w:t>
        </w:r>
        <w:r w:rsidR="00FA7E46" w:rsidRPr="00FA7E46">
          <w:rPr>
            <w:rStyle w:val="-"/>
            <w:rFonts w:ascii="Times New Roman" w:hAnsi="Times New Roman"/>
            <w:color w:val="auto"/>
            <w:sz w:val="24"/>
            <w:szCs w:val="24"/>
            <w:u w:val="none"/>
            <w:lang w:val="en-US"/>
          </w:rPr>
          <w:t>GR</w:t>
        </w:r>
      </w:hyperlink>
    </w:p>
    <w:sectPr w:rsidR="00FA7E46" w:rsidRPr="0071531B" w:rsidSect="00DC3F85">
      <w:footerReference w:type="even" r:id="rId40"/>
      <w:footerReference w:type="default" r:id="rId4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F1D" w:rsidRDefault="003B3F1D">
      <w:r>
        <w:separator/>
      </w:r>
    </w:p>
  </w:endnote>
  <w:endnote w:type="continuationSeparator" w:id="1">
    <w:p w:rsidR="003B3F1D" w:rsidRDefault="003B3F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Garamond">
    <w:panose1 w:val="02020404030301010803"/>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749" w:rsidRDefault="00C06190" w:rsidP="00AB5E64">
    <w:pPr>
      <w:pStyle w:val="a5"/>
      <w:framePr w:wrap="around" w:vAnchor="text" w:hAnchor="margin" w:xAlign="right" w:y="1"/>
      <w:rPr>
        <w:rStyle w:val="a6"/>
      </w:rPr>
    </w:pPr>
    <w:r>
      <w:rPr>
        <w:rStyle w:val="a6"/>
      </w:rPr>
      <w:fldChar w:fldCharType="begin"/>
    </w:r>
    <w:r w:rsidR="00C30749">
      <w:rPr>
        <w:rStyle w:val="a6"/>
      </w:rPr>
      <w:instrText xml:space="preserve">PAGE  </w:instrText>
    </w:r>
    <w:r>
      <w:rPr>
        <w:rStyle w:val="a6"/>
      </w:rPr>
      <w:fldChar w:fldCharType="end"/>
    </w:r>
  </w:p>
  <w:p w:rsidR="00C30749" w:rsidRDefault="00C30749" w:rsidP="002F2BB5">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849"/>
      <w:docPartObj>
        <w:docPartGallery w:val="Page Numbers (Bottom of Page)"/>
        <w:docPartUnique/>
      </w:docPartObj>
    </w:sdtPr>
    <w:sdtContent>
      <w:p w:rsidR="00C30749" w:rsidRDefault="00C06190">
        <w:pPr>
          <w:pStyle w:val="a5"/>
          <w:jc w:val="right"/>
        </w:pPr>
        <w:r>
          <w:rPr>
            <w:noProof/>
          </w:rPr>
          <w:fldChar w:fldCharType="begin"/>
        </w:r>
        <w:r w:rsidR="00C30749">
          <w:rPr>
            <w:noProof/>
          </w:rPr>
          <w:instrText xml:space="preserve"> PAGE   \* MERGEFORMAT </w:instrText>
        </w:r>
        <w:r>
          <w:rPr>
            <w:noProof/>
          </w:rPr>
          <w:fldChar w:fldCharType="separate"/>
        </w:r>
        <w:r w:rsidR="00061D98">
          <w:rPr>
            <w:noProof/>
          </w:rPr>
          <w:t>69</w:t>
        </w:r>
        <w:r>
          <w:rPr>
            <w:noProof/>
          </w:rPr>
          <w:fldChar w:fldCharType="end"/>
        </w:r>
      </w:p>
    </w:sdtContent>
  </w:sdt>
  <w:p w:rsidR="00C30749" w:rsidRDefault="00C30749" w:rsidP="002F2BB5">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F1D" w:rsidRDefault="003B3F1D">
      <w:r>
        <w:separator/>
      </w:r>
    </w:p>
  </w:footnote>
  <w:footnote w:type="continuationSeparator" w:id="1">
    <w:p w:rsidR="003B3F1D" w:rsidRDefault="003B3F1D">
      <w:r>
        <w:continuationSeparator/>
      </w:r>
    </w:p>
  </w:footnote>
  <w:footnote w:id="2">
    <w:p w:rsidR="00C30749" w:rsidRPr="00177092" w:rsidRDefault="00C30749">
      <w:pPr>
        <w:pStyle w:val="a7"/>
        <w:rPr>
          <w:lang w:val="en-US"/>
        </w:rPr>
      </w:pPr>
      <w:r>
        <w:rPr>
          <w:rStyle w:val="a8"/>
        </w:rPr>
        <w:footnoteRef/>
      </w:r>
      <w:r w:rsidRPr="00177092">
        <w:rPr>
          <w:lang w:val="en-US"/>
        </w:rPr>
        <w:t xml:space="preserve"> M. </w:t>
      </w:r>
      <w:proofErr w:type="spellStart"/>
      <w:r w:rsidRPr="00177092">
        <w:rPr>
          <w:lang w:val="en-US"/>
        </w:rPr>
        <w:t>Vassiliou</w:t>
      </w:r>
      <w:proofErr w:type="spellEnd"/>
      <w:r w:rsidRPr="00177092">
        <w:rPr>
          <w:lang w:val="en-US"/>
        </w:rPr>
        <w:t xml:space="preserve">, (2009), </w:t>
      </w:r>
      <w:r w:rsidRPr="00177092">
        <w:rPr>
          <w:i/>
          <w:lang w:val="en-US"/>
        </w:rPr>
        <w:t>Historical Dictionary of the Petroleum Industry</w:t>
      </w:r>
      <w:r w:rsidRPr="00177092">
        <w:rPr>
          <w:lang w:val="en-US"/>
        </w:rPr>
        <w:t xml:space="preserve">, Scarecrow Press, </w:t>
      </w:r>
      <w:proofErr w:type="spellStart"/>
      <w:r w:rsidRPr="00177092">
        <w:rPr>
          <w:lang w:val="en-US"/>
        </w:rPr>
        <w:t>Rowman</w:t>
      </w:r>
      <w:proofErr w:type="spellEnd"/>
      <w:r w:rsidRPr="00177092">
        <w:rPr>
          <w:lang w:val="en-US"/>
        </w:rPr>
        <w:t xml:space="preserve"> &amp; Littlefield.</w:t>
      </w:r>
    </w:p>
  </w:footnote>
  <w:footnote w:id="3">
    <w:p w:rsidR="00C30749" w:rsidRPr="00177092" w:rsidRDefault="00C30749">
      <w:pPr>
        <w:pStyle w:val="a7"/>
      </w:pPr>
      <w:r>
        <w:rPr>
          <w:rStyle w:val="a8"/>
        </w:rPr>
        <w:footnoteRef/>
      </w:r>
      <w:r w:rsidRPr="00177092">
        <w:t xml:space="preserve">Α. </w:t>
      </w:r>
      <w:proofErr w:type="spellStart"/>
      <w:r w:rsidRPr="00177092">
        <w:t>Κουρματζής</w:t>
      </w:r>
      <w:proofErr w:type="spellEnd"/>
      <w:r w:rsidRPr="00177092">
        <w:t xml:space="preserve">, (2009), </w:t>
      </w:r>
      <w:r w:rsidRPr="00177092">
        <w:rPr>
          <w:i/>
        </w:rPr>
        <w:t>Η γεωπολιτική των πετρελαίων</w:t>
      </w:r>
      <w:r w:rsidRPr="00177092">
        <w:t xml:space="preserve">, Εκδόσεις </w:t>
      </w:r>
      <w:proofErr w:type="spellStart"/>
      <w:r w:rsidRPr="00177092">
        <w:t>Κουρματζής</w:t>
      </w:r>
      <w:proofErr w:type="spellEnd"/>
      <w:r w:rsidRPr="00177092">
        <w:t>, Αθήνα.</w:t>
      </w:r>
    </w:p>
  </w:footnote>
  <w:footnote w:id="4">
    <w:p w:rsidR="00C30749" w:rsidRDefault="00C30749">
      <w:pPr>
        <w:pStyle w:val="a7"/>
      </w:pPr>
      <w:r>
        <w:rPr>
          <w:rStyle w:val="a8"/>
        </w:rPr>
        <w:footnoteRef/>
      </w:r>
      <w:r w:rsidRPr="00177092">
        <w:t xml:space="preserve">Σ. </w:t>
      </w:r>
      <w:proofErr w:type="spellStart"/>
      <w:r w:rsidRPr="00177092">
        <w:t>Μπανακάκης</w:t>
      </w:r>
      <w:proofErr w:type="spellEnd"/>
      <w:r w:rsidRPr="00177092">
        <w:t xml:space="preserve">, (2010), </w:t>
      </w:r>
      <w:r w:rsidRPr="00177092">
        <w:rPr>
          <w:i/>
        </w:rPr>
        <w:t>Πετρέλαιο: Η Αυτοκρατορία του Μαύρου Χρυσού</w:t>
      </w:r>
      <w:r w:rsidRPr="00177092">
        <w:t>, Εκδόσεις Γαβριηλίδης, Αθήνα.</w:t>
      </w:r>
    </w:p>
  </w:footnote>
  <w:footnote w:id="5">
    <w:p w:rsidR="00C30749" w:rsidRDefault="00C30749">
      <w:pPr>
        <w:pStyle w:val="a7"/>
      </w:pPr>
      <w:r>
        <w:rPr>
          <w:rStyle w:val="a8"/>
        </w:rPr>
        <w:footnoteRef/>
      </w:r>
      <w:r w:rsidRPr="00177092">
        <w:t xml:space="preserve">P. </w:t>
      </w:r>
      <w:proofErr w:type="spellStart"/>
      <w:r w:rsidRPr="00177092">
        <w:t>Roberts</w:t>
      </w:r>
      <w:proofErr w:type="spellEnd"/>
      <w:r w:rsidRPr="00177092">
        <w:t xml:space="preserve">, (2008), </w:t>
      </w:r>
      <w:r w:rsidRPr="00177092">
        <w:rPr>
          <w:i/>
        </w:rPr>
        <w:t>Το τέλος του Πετρελαίου</w:t>
      </w:r>
      <w:r w:rsidRPr="00177092">
        <w:t>, Εκδόσεις Πατάκη, Αθήνα.</w:t>
      </w:r>
    </w:p>
  </w:footnote>
  <w:footnote w:id="6">
    <w:p w:rsidR="00C30749" w:rsidRDefault="00C30749">
      <w:pPr>
        <w:pStyle w:val="a7"/>
      </w:pPr>
      <w:r>
        <w:rPr>
          <w:rStyle w:val="a8"/>
        </w:rPr>
        <w:footnoteRef/>
      </w:r>
      <w:r w:rsidRPr="00177092">
        <w:t xml:space="preserve">Φ. Καλαντζής, Α. </w:t>
      </w:r>
      <w:proofErr w:type="spellStart"/>
      <w:r w:rsidRPr="00177092">
        <w:t>Δελδήμου</w:t>
      </w:r>
      <w:proofErr w:type="spellEnd"/>
      <w:r w:rsidRPr="00177092">
        <w:t xml:space="preserve">, (2007), </w:t>
      </w:r>
      <w:r w:rsidRPr="00177092">
        <w:rPr>
          <w:i/>
        </w:rPr>
        <w:t>Ο κλάδος της εμπορίας πετρελαιοειδών στην Ελλάδα,</w:t>
      </w:r>
      <w:r w:rsidRPr="00177092">
        <w:t xml:space="preserve"> Ίδρυμα Οικονομικών και Βιομηχανικών Ερευνών (ΙΟΒΕ), Αθήνα.</w:t>
      </w:r>
    </w:p>
  </w:footnote>
  <w:footnote w:id="7">
    <w:p w:rsidR="00C30749" w:rsidRDefault="00C30749">
      <w:pPr>
        <w:pStyle w:val="a7"/>
      </w:pPr>
      <w:r>
        <w:rPr>
          <w:rStyle w:val="a8"/>
        </w:rPr>
        <w:footnoteRef/>
      </w:r>
      <w:r w:rsidRPr="00177092">
        <w:t xml:space="preserve">Φ. Καλαντζής, (2004), </w:t>
      </w:r>
      <w:r w:rsidRPr="00177092">
        <w:rPr>
          <w:i/>
        </w:rPr>
        <w:t>Η αγορά πετρελαίου</w:t>
      </w:r>
      <w:r w:rsidRPr="00177092">
        <w:t>, Ίδρυμα Οικονομικών και Βιομηχανικών Ερευνών, Μονάδα Κλαδικών Μελετών, Αθήνα.</w:t>
      </w:r>
    </w:p>
  </w:footnote>
  <w:footnote w:id="8">
    <w:p w:rsidR="00C30749" w:rsidRDefault="00C30749">
      <w:pPr>
        <w:pStyle w:val="a7"/>
      </w:pPr>
      <w:r>
        <w:rPr>
          <w:rStyle w:val="a8"/>
        </w:rPr>
        <w:footnoteRef/>
      </w:r>
      <w:r w:rsidRPr="00177092">
        <w:t xml:space="preserve">Π.Ε. </w:t>
      </w:r>
      <w:proofErr w:type="spellStart"/>
      <w:r w:rsidRPr="00177092">
        <w:t>Μπίκος</w:t>
      </w:r>
      <w:proofErr w:type="spellEnd"/>
      <w:r w:rsidRPr="00177092">
        <w:t xml:space="preserve">, Α. </w:t>
      </w:r>
      <w:proofErr w:type="spellStart"/>
      <w:r w:rsidRPr="00177092">
        <w:t>Δελδήμου</w:t>
      </w:r>
      <w:proofErr w:type="spellEnd"/>
      <w:r w:rsidRPr="00177092">
        <w:t xml:space="preserve">, (2004), </w:t>
      </w:r>
      <w:r w:rsidRPr="00177092">
        <w:rPr>
          <w:i/>
        </w:rPr>
        <w:t>Ο κλάδος της εμπορίας πετρελαιοειδών στην Ελλάδα</w:t>
      </w:r>
      <w:r w:rsidRPr="00177092">
        <w:t>, Ίδρυμα Οικονομικών και Βιομηχανικών Ερευνών (ΙΟΒΕ), Αθήνα.</w:t>
      </w:r>
    </w:p>
  </w:footnote>
  <w:footnote w:id="9">
    <w:p w:rsidR="00C30749" w:rsidRPr="00177092" w:rsidRDefault="00C30749">
      <w:pPr>
        <w:pStyle w:val="a7"/>
        <w:rPr>
          <w:lang w:val="en-US"/>
        </w:rPr>
      </w:pPr>
      <w:r>
        <w:rPr>
          <w:rStyle w:val="a8"/>
        </w:rPr>
        <w:footnoteRef/>
      </w:r>
      <w:r w:rsidRPr="00177092">
        <w:rPr>
          <w:lang w:val="en-US"/>
        </w:rPr>
        <w:t xml:space="preserve"> V. Ross, (2017), </w:t>
      </w:r>
      <w:r w:rsidRPr="00177092">
        <w:rPr>
          <w:i/>
          <w:lang w:val="en-US"/>
        </w:rPr>
        <w:t xml:space="preserve">The Evolution of the Oil Industry, </w:t>
      </w:r>
      <w:r w:rsidRPr="00177092">
        <w:rPr>
          <w:lang w:val="en-US"/>
        </w:rPr>
        <w:t>Forgotten Books.</w:t>
      </w:r>
    </w:p>
  </w:footnote>
  <w:footnote w:id="10">
    <w:p w:rsidR="00C30749" w:rsidRPr="00177092" w:rsidRDefault="00C30749">
      <w:pPr>
        <w:pStyle w:val="a7"/>
        <w:rPr>
          <w:lang w:val="en-US"/>
        </w:rPr>
      </w:pPr>
      <w:r>
        <w:rPr>
          <w:rStyle w:val="a8"/>
        </w:rPr>
        <w:footnoteRef/>
      </w:r>
      <w:r>
        <w:rPr>
          <w:lang w:val="en-US"/>
        </w:rPr>
        <w:t xml:space="preserve">A. </w:t>
      </w:r>
      <w:proofErr w:type="spellStart"/>
      <w:r>
        <w:rPr>
          <w:lang w:val="en-US"/>
        </w:rPr>
        <w:t>Inkpen</w:t>
      </w:r>
      <w:proofErr w:type="spellEnd"/>
      <w:r>
        <w:rPr>
          <w:lang w:val="en-US"/>
        </w:rPr>
        <w:t xml:space="preserve">, H.M. </w:t>
      </w:r>
      <w:proofErr w:type="spellStart"/>
      <w:r>
        <w:rPr>
          <w:lang w:val="en-US"/>
        </w:rPr>
        <w:t>Mo</w:t>
      </w:r>
      <w:r w:rsidRPr="00177092">
        <w:rPr>
          <w:lang w:val="en-US"/>
        </w:rPr>
        <w:t>ffet</w:t>
      </w:r>
      <w:proofErr w:type="spellEnd"/>
      <w:r w:rsidRPr="00177092">
        <w:rPr>
          <w:lang w:val="en-US"/>
        </w:rPr>
        <w:t xml:space="preserve">, K. </w:t>
      </w:r>
      <w:proofErr w:type="spellStart"/>
      <w:r w:rsidRPr="00177092">
        <w:rPr>
          <w:lang w:val="en-US"/>
        </w:rPr>
        <w:t>Ramaswamy</w:t>
      </w:r>
      <w:proofErr w:type="spellEnd"/>
      <w:r w:rsidRPr="00177092">
        <w:rPr>
          <w:lang w:val="en-US"/>
        </w:rPr>
        <w:t>, (2017),</w:t>
      </w:r>
      <w:r w:rsidRPr="00177092">
        <w:rPr>
          <w:i/>
          <w:lang w:val="en-US"/>
        </w:rPr>
        <w:t>The Global Oil &amp; Gas Industry: Stories from the Field</w:t>
      </w:r>
      <w:r w:rsidRPr="00177092">
        <w:rPr>
          <w:lang w:val="en-US"/>
        </w:rPr>
        <w:t xml:space="preserve">, </w:t>
      </w:r>
      <w:proofErr w:type="spellStart"/>
      <w:r w:rsidRPr="00177092">
        <w:rPr>
          <w:lang w:val="en-US"/>
        </w:rPr>
        <w:t>PennWell</w:t>
      </w:r>
      <w:proofErr w:type="spellEnd"/>
      <w:r w:rsidRPr="00177092">
        <w:rPr>
          <w:lang w:val="en-US"/>
        </w:rPr>
        <w:t xml:space="preserve"> Corp.</w:t>
      </w:r>
    </w:p>
  </w:footnote>
  <w:footnote w:id="11">
    <w:p w:rsidR="00C30749" w:rsidRPr="00177092" w:rsidRDefault="00C30749">
      <w:pPr>
        <w:pStyle w:val="a7"/>
        <w:rPr>
          <w:lang w:val="en-US"/>
        </w:rPr>
      </w:pPr>
      <w:r>
        <w:rPr>
          <w:rStyle w:val="a8"/>
        </w:rPr>
        <w:footnoteRef/>
      </w:r>
      <w:r w:rsidRPr="00177092">
        <w:rPr>
          <w:lang w:val="en-US"/>
        </w:rPr>
        <w:t xml:space="preserve"> M. </w:t>
      </w:r>
      <w:proofErr w:type="spellStart"/>
      <w:r w:rsidRPr="00177092">
        <w:rPr>
          <w:lang w:val="en-US"/>
        </w:rPr>
        <w:t>Vassiliou</w:t>
      </w:r>
      <w:proofErr w:type="spellEnd"/>
      <w:r w:rsidRPr="00177092">
        <w:rPr>
          <w:lang w:val="en-US"/>
        </w:rPr>
        <w:t xml:space="preserve">, (2009), </w:t>
      </w:r>
      <w:r w:rsidRPr="00177092">
        <w:rPr>
          <w:i/>
          <w:lang w:val="en-US"/>
        </w:rPr>
        <w:t>Historical Dictionary of the Petroleum Industry,</w:t>
      </w:r>
      <w:r w:rsidRPr="00177092">
        <w:rPr>
          <w:lang w:val="en-US"/>
        </w:rPr>
        <w:t xml:space="preserve"> Scarecrow Press, </w:t>
      </w:r>
      <w:proofErr w:type="spellStart"/>
      <w:r w:rsidRPr="00177092">
        <w:rPr>
          <w:lang w:val="en-US"/>
        </w:rPr>
        <w:t>Rowman</w:t>
      </w:r>
      <w:proofErr w:type="spellEnd"/>
      <w:r w:rsidRPr="00177092">
        <w:rPr>
          <w:lang w:val="en-US"/>
        </w:rPr>
        <w:t xml:space="preserve"> &amp; Littlefield.</w:t>
      </w:r>
    </w:p>
  </w:footnote>
  <w:footnote w:id="12">
    <w:p w:rsidR="00C30749" w:rsidRPr="00177092" w:rsidRDefault="00C30749">
      <w:pPr>
        <w:pStyle w:val="a7"/>
        <w:rPr>
          <w:lang w:val="en-US"/>
        </w:rPr>
      </w:pPr>
      <w:r>
        <w:rPr>
          <w:rStyle w:val="a8"/>
        </w:rPr>
        <w:footnoteRef/>
      </w:r>
      <w:r>
        <w:rPr>
          <w:lang w:val="en-US"/>
        </w:rPr>
        <w:t xml:space="preserve">A. </w:t>
      </w:r>
      <w:proofErr w:type="spellStart"/>
      <w:r>
        <w:rPr>
          <w:lang w:val="en-US"/>
        </w:rPr>
        <w:t>Inkpen</w:t>
      </w:r>
      <w:proofErr w:type="spellEnd"/>
      <w:r>
        <w:rPr>
          <w:lang w:val="en-US"/>
        </w:rPr>
        <w:t xml:space="preserve">, H.M. </w:t>
      </w:r>
      <w:proofErr w:type="spellStart"/>
      <w:r>
        <w:rPr>
          <w:lang w:val="en-US"/>
        </w:rPr>
        <w:t>Mo</w:t>
      </w:r>
      <w:r w:rsidRPr="00177092">
        <w:rPr>
          <w:lang w:val="en-US"/>
        </w:rPr>
        <w:t>ffet</w:t>
      </w:r>
      <w:proofErr w:type="spellEnd"/>
      <w:r w:rsidRPr="00177092">
        <w:rPr>
          <w:lang w:val="en-US"/>
        </w:rPr>
        <w:t xml:space="preserve">, K. </w:t>
      </w:r>
      <w:proofErr w:type="spellStart"/>
      <w:r w:rsidRPr="00177092">
        <w:rPr>
          <w:lang w:val="en-US"/>
        </w:rPr>
        <w:t>Ramaswamy</w:t>
      </w:r>
      <w:proofErr w:type="spellEnd"/>
      <w:r w:rsidRPr="00177092">
        <w:rPr>
          <w:lang w:val="en-US"/>
        </w:rPr>
        <w:t xml:space="preserve">, (2017), </w:t>
      </w:r>
      <w:r w:rsidRPr="00177092">
        <w:rPr>
          <w:i/>
          <w:lang w:val="en-US"/>
        </w:rPr>
        <w:t>The Global Oil &amp; Gas Industry: Stories from the Field</w:t>
      </w:r>
      <w:r w:rsidRPr="00177092">
        <w:rPr>
          <w:lang w:val="en-US"/>
        </w:rPr>
        <w:t xml:space="preserve">, </w:t>
      </w:r>
      <w:proofErr w:type="spellStart"/>
      <w:r w:rsidRPr="00177092">
        <w:rPr>
          <w:lang w:val="en-US"/>
        </w:rPr>
        <w:t>PennWell</w:t>
      </w:r>
      <w:proofErr w:type="spellEnd"/>
      <w:r w:rsidRPr="00177092">
        <w:rPr>
          <w:lang w:val="en-US"/>
        </w:rPr>
        <w:t xml:space="preserve"> Corp.</w:t>
      </w:r>
    </w:p>
  </w:footnote>
  <w:footnote w:id="13">
    <w:p w:rsidR="00C30749" w:rsidRPr="00177092" w:rsidRDefault="00C30749">
      <w:pPr>
        <w:pStyle w:val="a7"/>
        <w:rPr>
          <w:lang w:val="en-US"/>
        </w:rPr>
      </w:pPr>
      <w:r>
        <w:rPr>
          <w:rStyle w:val="a8"/>
        </w:rPr>
        <w:footnoteRef/>
      </w:r>
      <w:r w:rsidRPr="00177092">
        <w:rPr>
          <w:lang w:val="en-US"/>
        </w:rPr>
        <w:t xml:space="preserve"> A. </w:t>
      </w:r>
      <w:proofErr w:type="spellStart"/>
      <w:r w:rsidRPr="00177092">
        <w:rPr>
          <w:lang w:val="en-US"/>
        </w:rPr>
        <w:t>Inkpen</w:t>
      </w:r>
      <w:proofErr w:type="spellEnd"/>
      <w:r w:rsidRPr="00177092">
        <w:rPr>
          <w:lang w:val="en-US"/>
        </w:rPr>
        <w:t xml:space="preserve">, H.M. </w:t>
      </w:r>
      <w:proofErr w:type="spellStart"/>
      <w:r w:rsidRPr="00177092">
        <w:rPr>
          <w:lang w:val="en-US"/>
        </w:rPr>
        <w:t>Moffet</w:t>
      </w:r>
      <w:proofErr w:type="spellEnd"/>
      <w:r w:rsidRPr="00177092">
        <w:rPr>
          <w:lang w:val="en-US"/>
        </w:rPr>
        <w:t xml:space="preserve">, (2011), </w:t>
      </w:r>
      <w:r w:rsidRPr="00177092">
        <w:rPr>
          <w:i/>
          <w:lang w:val="en-US"/>
        </w:rPr>
        <w:t>The Global Oil &amp; Gas Industry: Management, Strategy and Finance,</w:t>
      </w:r>
      <w:r w:rsidRPr="00177092">
        <w:rPr>
          <w:lang w:val="en-US"/>
        </w:rPr>
        <w:t xml:space="preserve"> </w:t>
      </w:r>
      <w:proofErr w:type="spellStart"/>
      <w:r w:rsidRPr="00177092">
        <w:rPr>
          <w:lang w:val="en-US"/>
        </w:rPr>
        <w:t>PennWell</w:t>
      </w:r>
      <w:proofErr w:type="spellEnd"/>
      <w:r w:rsidRPr="00177092">
        <w:rPr>
          <w:lang w:val="en-US"/>
        </w:rPr>
        <w:t xml:space="preserve"> Corp.</w:t>
      </w:r>
    </w:p>
  </w:footnote>
  <w:footnote w:id="14">
    <w:p w:rsidR="00C30749" w:rsidRPr="00177092" w:rsidRDefault="00C30749">
      <w:pPr>
        <w:pStyle w:val="a7"/>
        <w:rPr>
          <w:lang w:val="en-US"/>
        </w:rPr>
      </w:pPr>
      <w:r>
        <w:rPr>
          <w:rStyle w:val="a8"/>
        </w:rPr>
        <w:footnoteRef/>
      </w:r>
      <w:r w:rsidRPr="00177092">
        <w:rPr>
          <w:lang w:val="en-US"/>
        </w:rPr>
        <w:t xml:space="preserve"> M. </w:t>
      </w:r>
      <w:proofErr w:type="spellStart"/>
      <w:r w:rsidRPr="00177092">
        <w:rPr>
          <w:lang w:val="en-US"/>
        </w:rPr>
        <w:t>Vassiliou</w:t>
      </w:r>
      <w:proofErr w:type="spellEnd"/>
      <w:r w:rsidRPr="00177092">
        <w:rPr>
          <w:lang w:val="en-US"/>
        </w:rPr>
        <w:t xml:space="preserve">, (2009), </w:t>
      </w:r>
      <w:r w:rsidRPr="00177092">
        <w:rPr>
          <w:i/>
          <w:lang w:val="en-US"/>
        </w:rPr>
        <w:t>Historical Dictionary of the Petroleum Industry,</w:t>
      </w:r>
      <w:r w:rsidRPr="00177092">
        <w:rPr>
          <w:lang w:val="en-US"/>
        </w:rPr>
        <w:t xml:space="preserve"> Scarecrow Press, </w:t>
      </w:r>
      <w:proofErr w:type="spellStart"/>
      <w:r w:rsidRPr="00177092">
        <w:rPr>
          <w:lang w:val="en-US"/>
        </w:rPr>
        <w:t>Rowman</w:t>
      </w:r>
      <w:proofErr w:type="spellEnd"/>
      <w:r w:rsidRPr="00177092">
        <w:rPr>
          <w:lang w:val="en-US"/>
        </w:rPr>
        <w:t xml:space="preserve"> &amp; Littlefield.</w:t>
      </w:r>
    </w:p>
  </w:footnote>
  <w:footnote w:id="15">
    <w:p w:rsidR="00C30749" w:rsidRPr="00177092" w:rsidRDefault="00C30749">
      <w:pPr>
        <w:pStyle w:val="a7"/>
      </w:pPr>
      <w:r>
        <w:rPr>
          <w:rStyle w:val="a8"/>
        </w:rPr>
        <w:footnoteRef/>
      </w:r>
      <w:r w:rsidRPr="00177092">
        <w:t xml:space="preserve">Φ. Καλαντζής, (2004), </w:t>
      </w:r>
      <w:r w:rsidRPr="00177092">
        <w:rPr>
          <w:i/>
        </w:rPr>
        <w:t xml:space="preserve">Η αγορά πετρελαίου, Ίδρυμα Οικονομικών και Βιομηχανικών Ερευνών, </w:t>
      </w:r>
      <w:r w:rsidRPr="00177092">
        <w:t>Μονάδα Κλαδικών Μελετών, Αθήνα.</w:t>
      </w:r>
    </w:p>
  </w:footnote>
  <w:footnote w:id="16">
    <w:p w:rsidR="00C30749" w:rsidRPr="00177092" w:rsidRDefault="00C30749">
      <w:pPr>
        <w:pStyle w:val="a7"/>
      </w:pPr>
      <w:r>
        <w:rPr>
          <w:rStyle w:val="a8"/>
        </w:rPr>
        <w:footnoteRef/>
      </w:r>
      <w:r w:rsidRPr="00177092">
        <w:t xml:space="preserve">P. </w:t>
      </w:r>
      <w:proofErr w:type="spellStart"/>
      <w:r w:rsidRPr="00177092">
        <w:t>Roberts</w:t>
      </w:r>
      <w:proofErr w:type="spellEnd"/>
      <w:r w:rsidRPr="00177092">
        <w:t xml:space="preserve">, (2008), </w:t>
      </w:r>
      <w:r w:rsidRPr="00177092">
        <w:rPr>
          <w:i/>
        </w:rPr>
        <w:t>Το τέλος του Πετρελαίου,</w:t>
      </w:r>
      <w:r w:rsidRPr="00177092">
        <w:t xml:space="preserve"> Εκδόσεις Πατάκη, Αθήνα.</w:t>
      </w:r>
    </w:p>
  </w:footnote>
  <w:footnote w:id="17">
    <w:p w:rsidR="00C30749" w:rsidRPr="00177092" w:rsidRDefault="00C30749">
      <w:pPr>
        <w:pStyle w:val="a7"/>
      </w:pPr>
      <w:r>
        <w:rPr>
          <w:rStyle w:val="a8"/>
        </w:rPr>
        <w:footnoteRef/>
      </w:r>
      <w:r w:rsidRPr="00177092">
        <w:t xml:space="preserve">Α. </w:t>
      </w:r>
      <w:proofErr w:type="spellStart"/>
      <w:r w:rsidRPr="00177092">
        <w:t>Κουρματζής</w:t>
      </w:r>
      <w:proofErr w:type="spellEnd"/>
      <w:r w:rsidRPr="00177092">
        <w:t xml:space="preserve">, (2009), </w:t>
      </w:r>
      <w:r w:rsidRPr="00177092">
        <w:rPr>
          <w:i/>
        </w:rPr>
        <w:t>Η γεωπολιτική των πετρελαίων,</w:t>
      </w:r>
      <w:r w:rsidRPr="00177092">
        <w:t xml:space="preserve"> Εκδόσεις </w:t>
      </w:r>
      <w:proofErr w:type="spellStart"/>
      <w:r w:rsidRPr="00177092">
        <w:t>Κουρματζής</w:t>
      </w:r>
      <w:proofErr w:type="spellEnd"/>
      <w:r w:rsidRPr="00177092">
        <w:t>, Αθήνα.</w:t>
      </w:r>
    </w:p>
  </w:footnote>
  <w:footnote w:id="18">
    <w:p w:rsidR="00C30749" w:rsidRPr="0084139C" w:rsidRDefault="00C30749" w:rsidP="00177092">
      <w:pPr>
        <w:pStyle w:val="a7"/>
      </w:pPr>
      <w:r>
        <w:rPr>
          <w:rStyle w:val="a8"/>
        </w:rPr>
        <w:footnoteRef/>
      </w:r>
      <w:r>
        <w:t xml:space="preserve">Σ. </w:t>
      </w:r>
      <w:proofErr w:type="spellStart"/>
      <w:r>
        <w:t>Μπανακάκης</w:t>
      </w:r>
      <w:proofErr w:type="spellEnd"/>
      <w:r>
        <w:t xml:space="preserve">, (2010), </w:t>
      </w:r>
      <w:r w:rsidRPr="00177092">
        <w:rPr>
          <w:i/>
        </w:rPr>
        <w:t>Πετρέλαιο: Η Αυτοκρατορία του Μαύρου Χρυσού</w:t>
      </w:r>
      <w:r>
        <w:t>, Εκδόσεις Γαβριηλίδης, Αθήνα.</w:t>
      </w:r>
    </w:p>
  </w:footnote>
  <w:footnote w:id="19">
    <w:p w:rsidR="00C30749" w:rsidRPr="00177092" w:rsidRDefault="00C30749">
      <w:pPr>
        <w:pStyle w:val="a7"/>
      </w:pPr>
      <w:r>
        <w:rPr>
          <w:rStyle w:val="a8"/>
        </w:rPr>
        <w:footnoteRef/>
      </w:r>
      <w:r w:rsidRPr="00177092">
        <w:rPr>
          <w:lang w:val="en-US"/>
        </w:rPr>
        <w:t>P</w:t>
      </w:r>
      <w:r w:rsidRPr="00177092">
        <w:t xml:space="preserve">. </w:t>
      </w:r>
      <w:r w:rsidRPr="00177092">
        <w:rPr>
          <w:lang w:val="en-US"/>
        </w:rPr>
        <w:t>Roberts</w:t>
      </w:r>
      <w:r w:rsidRPr="00177092">
        <w:t xml:space="preserve">, (2008), </w:t>
      </w:r>
      <w:r w:rsidRPr="00177092">
        <w:rPr>
          <w:i/>
        </w:rPr>
        <w:t>Το τέλος του Πετρελαίου,</w:t>
      </w:r>
      <w:r w:rsidRPr="00177092">
        <w:t xml:space="preserve"> Εκδόσεις Πατάκη, Αθήνα.</w:t>
      </w:r>
    </w:p>
  </w:footnote>
  <w:footnote w:id="20">
    <w:p w:rsidR="00C30749" w:rsidRPr="00177092" w:rsidRDefault="00C30749">
      <w:pPr>
        <w:pStyle w:val="a7"/>
        <w:rPr>
          <w:lang w:val="en-US"/>
        </w:rPr>
      </w:pPr>
      <w:r>
        <w:rPr>
          <w:rStyle w:val="a8"/>
        </w:rPr>
        <w:footnoteRef/>
      </w:r>
      <w:r w:rsidRPr="00177092">
        <w:rPr>
          <w:lang w:val="en-US"/>
        </w:rPr>
        <w:t xml:space="preserve"> A. </w:t>
      </w:r>
      <w:proofErr w:type="spellStart"/>
      <w:r w:rsidRPr="00177092">
        <w:rPr>
          <w:lang w:val="en-US"/>
        </w:rPr>
        <w:t>Inkpen</w:t>
      </w:r>
      <w:proofErr w:type="spellEnd"/>
      <w:r w:rsidRPr="00177092">
        <w:rPr>
          <w:lang w:val="en-US"/>
        </w:rPr>
        <w:t xml:space="preserve">, H.M. </w:t>
      </w:r>
      <w:proofErr w:type="spellStart"/>
      <w:r w:rsidRPr="00177092">
        <w:rPr>
          <w:lang w:val="en-US"/>
        </w:rPr>
        <w:t>Moffet</w:t>
      </w:r>
      <w:proofErr w:type="spellEnd"/>
      <w:r w:rsidRPr="00177092">
        <w:rPr>
          <w:lang w:val="en-US"/>
        </w:rPr>
        <w:t xml:space="preserve">, (2011), </w:t>
      </w:r>
      <w:r w:rsidRPr="00177092">
        <w:rPr>
          <w:i/>
          <w:lang w:val="en-US"/>
        </w:rPr>
        <w:t>The Global Oil &amp; Gas Industry: Management, Strategy and Finance,</w:t>
      </w:r>
      <w:r w:rsidRPr="00177092">
        <w:rPr>
          <w:lang w:val="en-US"/>
        </w:rPr>
        <w:t xml:space="preserve"> </w:t>
      </w:r>
      <w:proofErr w:type="spellStart"/>
      <w:r w:rsidRPr="00177092">
        <w:rPr>
          <w:lang w:val="en-US"/>
        </w:rPr>
        <w:t>PennWell</w:t>
      </w:r>
      <w:proofErr w:type="spellEnd"/>
      <w:r w:rsidRPr="00177092">
        <w:rPr>
          <w:lang w:val="en-US"/>
        </w:rPr>
        <w:t xml:space="preserve"> Corp.</w:t>
      </w:r>
    </w:p>
  </w:footnote>
  <w:footnote w:id="21">
    <w:p w:rsidR="00C30749" w:rsidRPr="00177092" w:rsidRDefault="00C30749">
      <w:pPr>
        <w:pStyle w:val="a7"/>
        <w:rPr>
          <w:lang w:val="en-US"/>
        </w:rPr>
      </w:pPr>
      <w:r>
        <w:rPr>
          <w:rStyle w:val="a8"/>
        </w:rPr>
        <w:footnoteRef/>
      </w:r>
      <w:r w:rsidRPr="00177092">
        <w:rPr>
          <w:lang w:val="en-US"/>
        </w:rPr>
        <w:t xml:space="preserve"> V. Ross, (2017), </w:t>
      </w:r>
      <w:r w:rsidRPr="00177092">
        <w:rPr>
          <w:i/>
          <w:lang w:val="en-US"/>
        </w:rPr>
        <w:t>The Evolution of the Oil Industry</w:t>
      </w:r>
      <w:r w:rsidRPr="00177092">
        <w:rPr>
          <w:lang w:val="en-US"/>
        </w:rPr>
        <w:t>, Forgotten Books.</w:t>
      </w:r>
    </w:p>
  </w:footnote>
  <w:footnote w:id="22">
    <w:p w:rsidR="00C30749" w:rsidRPr="00177092" w:rsidRDefault="00C30749">
      <w:pPr>
        <w:pStyle w:val="a7"/>
        <w:rPr>
          <w:lang w:val="en-US"/>
        </w:rPr>
      </w:pPr>
      <w:r>
        <w:rPr>
          <w:rStyle w:val="a8"/>
        </w:rPr>
        <w:footnoteRef/>
      </w:r>
      <w:r w:rsidRPr="00177092">
        <w:rPr>
          <w:lang w:val="en-US"/>
        </w:rPr>
        <w:t xml:space="preserve"> A. </w:t>
      </w:r>
      <w:proofErr w:type="spellStart"/>
      <w:r w:rsidRPr="00177092">
        <w:rPr>
          <w:lang w:val="en-US"/>
        </w:rPr>
        <w:t>Inkpen</w:t>
      </w:r>
      <w:proofErr w:type="spellEnd"/>
      <w:r w:rsidRPr="00177092">
        <w:rPr>
          <w:lang w:val="en-US"/>
        </w:rPr>
        <w:t xml:space="preserve">, H.M. </w:t>
      </w:r>
      <w:proofErr w:type="spellStart"/>
      <w:r w:rsidRPr="00177092">
        <w:rPr>
          <w:lang w:val="en-US"/>
        </w:rPr>
        <w:t>Moffet</w:t>
      </w:r>
      <w:proofErr w:type="spellEnd"/>
      <w:r w:rsidRPr="00177092">
        <w:rPr>
          <w:lang w:val="en-US"/>
        </w:rPr>
        <w:t xml:space="preserve">, K. </w:t>
      </w:r>
      <w:proofErr w:type="spellStart"/>
      <w:r w:rsidRPr="00177092">
        <w:rPr>
          <w:lang w:val="en-US"/>
        </w:rPr>
        <w:t>Ramaswamy</w:t>
      </w:r>
      <w:proofErr w:type="spellEnd"/>
      <w:r w:rsidRPr="00177092">
        <w:rPr>
          <w:lang w:val="en-US"/>
        </w:rPr>
        <w:t xml:space="preserve">, (2017), </w:t>
      </w:r>
      <w:r w:rsidRPr="00177092">
        <w:rPr>
          <w:i/>
          <w:lang w:val="en-US"/>
        </w:rPr>
        <w:t>The Global Oil &amp; Gas Industry: Stories from the Field,</w:t>
      </w:r>
      <w:r w:rsidRPr="00177092">
        <w:rPr>
          <w:lang w:val="en-US"/>
        </w:rPr>
        <w:t xml:space="preserve"> </w:t>
      </w:r>
      <w:proofErr w:type="spellStart"/>
      <w:r w:rsidRPr="00177092">
        <w:rPr>
          <w:lang w:val="en-US"/>
        </w:rPr>
        <w:t>PennWell</w:t>
      </w:r>
      <w:proofErr w:type="spellEnd"/>
      <w:r w:rsidRPr="00177092">
        <w:rPr>
          <w:lang w:val="en-US"/>
        </w:rPr>
        <w:t xml:space="preserve"> Corp.</w:t>
      </w:r>
    </w:p>
  </w:footnote>
  <w:footnote w:id="23">
    <w:p w:rsidR="00C30749" w:rsidRPr="00177092" w:rsidRDefault="00C30749">
      <w:pPr>
        <w:pStyle w:val="a7"/>
      </w:pPr>
      <w:r>
        <w:rPr>
          <w:rStyle w:val="a8"/>
        </w:rPr>
        <w:footnoteRef/>
      </w:r>
      <w:r w:rsidRPr="00177092">
        <w:t xml:space="preserve">Α. </w:t>
      </w:r>
      <w:proofErr w:type="spellStart"/>
      <w:r w:rsidRPr="00177092">
        <w:t>Κουρματζής</w:t>
      </w:r>
      <w:proofErr w:type="spellEnd"/>
      <w:r w:rsidRPr="00177092">
        <w:t xml:space="preserve">, (2009), </w:t>
      </w:r>
      <w:r w:rsidRPr="00177092">
        <w:rPr>
          <w:i/>
        </w:rPr>
        <w:t>Η γεωπολιτική των πετρελαίων,</w:t>
      </w:r>
      <w:r w:rsidRPr="00177092">
        <w:t xml:space="preserve"> Εκδόσεις </w:t>
      </w:r>
      <w:proofErr w:type="spellStart"/>
      <w:r w:rsidRPr="00177092">
        <w:t>Κουρματζής</w:t>
      </w:r>
      <w:proofErr w:type="spellEnd"/>
      <w:r w:rsidRPr="00177092">
        <w:t>, Αθήνα.</w:t>
      </w:r>
    </w:p>
  </w:footnote>
  <w:footnote w:id="24">
    <w:p w:rsidR="00C30749" w:rsidRPr="00177092" w:rsidRDefault="00C30749">
      <w:pPr>
        <w:pStyle w:val="a7"/>
      </w:pPr>
      <w:r>
        <w:rPr>
          <w:rStyle w:val="a8"/>
        </w:rPr>
        <w:footnoteRef/>
      </w:r>
      <w:r w:rsidRPr="00177092">
        <w:t xml:space="preserve">Ε. </w:t>
      </w:r>
      <w:proofErr w:type="spellStart"/>
      <w:r w:rsidRPr="00177092">
        <w:t>Λόης</w:t>
      </w:r>
      <w:proofErr w:type="spellEnd"/>
      <w:r w:rsidRPr="00177092">
        <w:t xml:space="preserve">, (2014), </w:t>
      </w:r>
      <w:r w:rsidRPr="00177092">
        <w:rPr>
          <w:i/>
        </w:rPr>
        <w:t>Η πολιτική της Ελλάδας για το φυσικό αέριο και το πετρέλαιο,</w:t>
      </w:r>
      <w:r w:rsidRPr="00177092">
        <w:t xml:space="preserve"> Σημειώσεις Μαθήματος, Εθνικό Μετσόβιο Πολυτεχνείο, Σχολή Χημικών Μηχανικών, Αθήνα.</w:t>
      </w:r>
    </w:p>
  </w:footnote>
  <w:footnote w:id="25">
    <w:p w:rsidR="00C30749" w:rsidRPr="00177092" w:rsidRDefault="00C30749">
      <w:pPr>
        <w:pStyle w:val="a7"/>
      </w:pPr>
      <w:r>
        <w:rPr>
          <w:rStyle w:val="a8"/>
        </w:rPr>
        <w:footnoteRef/>
      </w:r>
      <w:r w:rsidRPr="00177092">
        <w:t xml:space="preserve">Δ. </w:t>
      </w:r>
      <w:proofErr w:type="spellStart"/>
      <w:r w:rsidRPr="00177092">
        <w:t>Μάρδας</w:t>
      </w:r>
      <w:proofErr w:type="spellEnd"/>
      <w:r w:rsidRPr="00177092">
        <w:t xml:space="preserve">, (2012), </w:t>
      </w:r>
      <w:r w:rsidRPr="00177092">
        <w:rPr>
          <w:i/>
        </w:rPr>
        <w:t>Νοθεία και Λαθρεμπόριο Καυσίμων: Μέτρα Πολιτικής,</w:t>
      </w:r>
      <w:r w:rsidRPr="00177092">
        <w:t xml:space="preserve"> ΓΣΕΒΒΕ, ΠΟΠΕΚ, Αθήνα.</w:t>
      </w:r>
    </w:p>
  </w:footnote>
  <w:footnote w:id="26">
    <w:p w:rsidR="00C30749" w:rsidRPr="00177092" w:rsidRDefault="00C30749">
      <w:pPr>
        <w:pStyle w:val="a7"/>
      </w:pPr>
      <w:r>
        <w:rPr>
          <w:rStyle w:val="a8"/>
        </w:rPr>
        <w:footnoteRef/>
      </w:r>
      <w:r w:rsidRPr="00177092">
        <w:t xml:space="preserve">Ε. </w:t>
      </w:r>
      <w:proofErr w:type="spellStart"/>
      <w:r w:rsidRPr="00177092">
        <w:t>Ντόμπρη</w:t>
      </w:r>
      <w:proofErr w:type="spellEnd"/>
      <w:r w:rsidRPr="00177092">
        <w:t xml:space="preserve">, (2015), </w:t>
      </w:r>
      <w:r w:rsidRPr="00177092">
        <w:rPr>
          <w:i/>
        </w:rPr>
        <w:t>Το φαινόμενο της ασυμμετρίας των τιμών των πετρελαιοειδών: Μελέτη περίπτωσης του νομού Ημαθίας,</w:t>
      </w:r>
      <w:r w:rsidRPr="00177092">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27">
    <w:p w:rsidR="00C30749" w:rsidRPr="00177092" w:rsidRDefault="00C30749">
      <w:pPr>
        <w:pStyle w:val="a7"/>
      </w:pPr>
      <w:r>
        <w:rPr>
          <w:rStyle w:val="a8"/>
        </w:rPr>
        <w:footnoteRef/>
      </w:r>
      <w:r w:rsidRPr="00177092">
        <w:t xml:space="preserve">Α. Δημητρίου, (2018), </w:t>
      </w:r>
      <w:r w:rsidRPr="00177092">
        <w:rPr>
          <w:i/>
        </w:rPr>
        <w:t>Ο Ελληνικός κλάδος των καυσίμων και τα πλεονεκτήματα του: Στρατηγική ανάλυση επιχείρησης του κλάδου,</w:t>
      </w:r>
      <w:r w:rsidRPr="00177092">
        <w:t xml:space="preserve"> Διπλωματική εργασία, Πανεπιστήμιο Πειραιώς, Τμήμα Οικονομικών και Επιχειρησιακών Σπουδών, Πειραιάς.</w:t>
      </w:r>
    </w:p>
  </w:footnote>
  <w:footnote w:id="28">
    <w:p w:rsidR="00C30749" w:rsidRPr="00177092" w:rsidRDefault="00C30749">
      <w:pPr>
        <w:pStyle w:val="a7"/>
      </w:pPr>
      <w:r>
        <w:rPr>
          <w:rStyle w:val="a8"/>
        </w:rPr>
        <w:footnoteRef/>
      </w:r>
      <w:r w:rsidRPr="00177092">
        <w:t xml:space="preserve">Ε. </w:t>
      </w:r>
      <w:proofErr w:type="spellStart"/>
      <w:r w:rsidRPr="00177092">
        <w:t>Ντόμπρη</w:t>
      </w:r>
      <w:proofErr w:type="spellEnd"/>
      <w:r w:rsidRPr="00177092">
        <w:t xml:space="preserve">, (2015), </w:t>
      </w:r>
      <w:r w:rsidRPr="00177092">
        <w:rPr>
          <w:i/>
        </w:rPr>
        <w:t>Το φαινόμενο της ασυμμετρίας των τιμών των πετρελαιοειδών: Μελέτη περίπτωσης του νομού Ημαθίας,</w:t>
      </w:r>
      <w:r w:rsidRPr="00177092">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29">
    <w:p w:rsidR="00C30749" w:rsidRPr="00177092" w:rsidRDefault="00C30749">
      <w:pPr>
        <w:pStyle w:val="a7"/>
      </w:pPr>
      <w:r>
        <w:rPr>
          <w:rStyle w:val="a8"/>
        </w:rPr>
        <w:footnoteRef/>
      </w:r>
      <w:r w:rsidRPr="00177092">
        <w:t xml:space="preserve">.Ι. </w:t>
      </w:r>
      <w:proofErr w:type="spellStart"/>
      <w:r w:rsidRPr="00177092">
        <w:t>Μανωλάς</w:t>
      </w:r>
      <w:proofErr w:type="spellEnd"/>
      <w:r w:rsidRPr="00177092">
        <w:t xml:space="preserve">, (2008), </w:t>
      </w:r>
      <w:r w:rsidRPr="00177092">
        <w:rPr>
          <w:i/>
        </w:rPr>
        <w:t>Ο ενεργειακός τομέας στην Ελλάδα: Τάσεις και προοπτικές,</w:t>
      </w:r>
      <w:r w:rsidRPr="00177092">
        <w:t xml:space="preserve"> Κ.Ε.Π.Ε., Αθήνα.</w:t>
      </w:r>
    </w:p>
  </w:footnote>
  <w:footnote w:id="30">
    <w:p w:rsidR="00C30749" w:rsidRPr="00177092" w:rsidRDefault="00C30749">
      <w:pPr>
        <w:pStyle w:val="a7"/>
      </w:pPr>
      <w:r>
        <w:rPr>
          <w:rStyle w:val="a8"/>
        </w:rPr>
        <w:footnoteRef/>
      </w:r>
      <w:r w:rsidRPr="00177092">
        <w:t xml:space="preserve">Φ. Καλαντζής, Α. </w:t>
      </w:r>
      <w:proofErr w:type="spellStart"/>
      <w:r w:rsidRPr="00177092">
        <w:t>Δελδήμου</w:t>
      </w:r>
      <w:proofErr w:type="spellEnd"/>
      <w:r w:rsidRPr="00177092">
        <w:t xml:space="preserve">, (2007), </w:t>
      </w:r>
      <w:r w:rsidRPr="00177092">
        <w:rPr>
          <w:i/>
        </w:rPr>
        <w:t>Ο κλάδος της εμπορίας πετρελαιοειδών στην Ελλάδα</w:t>
      </w:r>
      <w:r w:rsidRPr="00177092">
        <w:t>, Ίδρυμα Οικονομικών και Βιομηχανικών Ερευνών (ΙΟΒΕ), Αθήνα.</w:t>
      </w:r>
    </w:p>
  </w:footnote>
  <w:footnote w:id="31">
    <w:p w:rsidR="00C30749" w:rsidRPr="00177092" w:rsidRDefault="00C30749">
      <w:pPr>
        <w:pStyle w:val="a7"/>
        <w:rPr>
          <w:lang w:val="en-US"/>
        </w:rPr>
      </w:pPr>
      <w:r>
        <w:rPr>
          <w:rStyle w:val="a8"/>
        </w:rPr>
        <w:footnoteRef/>
      </w:r>
      <w:r w:rsidRPr="00177092">
        <w:rPr>
          <w:lang w:val="en-US"/>
        </w:rPr>
        <w:t xml:space="preserve"> V. Ross, (2017), </w:t>
      </w:r>
      <w:r w:rsidRPr="00177092">
        <w:rPr>
          <w:i/>
          <w:lang w:val="en-US"/>
        </w:rPr>
        <w:t>The Evolution of the Oil Industry</w:t>
      </w:r>
      <w:r w:rsidRPr="00177092">
        <w:rPr>
          <w:lang w:val="en-US"/>
        </w:rPr>
        <w:t>, Forgotten Books.</w:t>
      </w:r>
    </w:p>
  </w:footnote>
  <w:footnote w:id="32">
    <w:p w:rsidR="00C30749" w:rsidRPr="00177092" w:rsidRDefault="00C30749">
      <w:pPr>
        <w:pStyle w:val="a7"/>
        <w:rPr>
          <w:lang w:val="en-US"/>
        </w:rPr>
      </w:pPr>
      <w:r>
        <w:rPr>
          <w:rStyle w:val="a8"/>
        </w:rPr>
        <w:footnoteRef/>
      </w:r>
      <w:r w:rsidRPr="00177092">
        <w:rPr>
          <w:lang w:val="en-US"/>
        </w:rPr>
        <w:t xml:space="preserve">European Commission, (2016), </w:t>
      </w:r>
      <w:r w:rsidRPr="00177092">
        <w:rPr>
          <w:i/>
          <w:lang w:val="en-US"/>
        </w:rPr>
        <w:t>EU Energy, Transport and GHG Emissions Trends to 2050</w:t>
      </w:r>
      <w:r w:rsidRPr="00177092">
        <w:rPr>
          <w:lang w:val="en-US"/>
        </w:rPr>
        <w:t>, EU Reference Scenario 2016.</w:t>
      </w:r>
    </w:p>
  </w:footnote>
  <w:footnote w:id="33">
    <w:p w:rsidR="00C30749" w:rsidRPr="00177092" w:rsidRDefault="00C30749">
      <w:pPr>
        <w:pStyle w:val="a7"/>
      </w:pPr>
      <w:r>
        <w:rPr>
          <w:rStyle w:val="a8"/>
        </w:rPr>
        <w:footnoteRef/>
      </w:r>
      <w:r w:rsidRPr="00177092">
        <w:t xml:space="preserve">Ε. </w:t>
      </w:r>
      <w:proofErr w:type="spellStart"/>
      <w:r w:rsidRPr="00177092">
        <w:t>Ντόμπρη</w:t>
      </w:r>
      <w:proofErr w:type="spellEnd"/>
      <w:r w:rsidRPr="00177092">
        <w:t xml:space="preserve">, (2015), </w:t>
      </w:r>
      <w:r w:rsidRPr="00177092">
        <w:rPr>
          <w:i/>
        </w:rPr>
        <w:t>Το φαινόμενο της ασυμμετρίας των τιμών των πετρελαιοειδών: Μελέτη περίπτωσης του νομού Ημαθίας</w:t>
      </w:r>
      <w:r w:rsidRPr="00177092">
        <w:t>,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34">
    <w:p w:rsidR="00C30749" w:rsidRPr="00177092" w:rsidRDefault="00C30749">
      <w:pPr>
        <w:pStyle w:val="a7"/>
        <w:rPr>
          <w:lang w:val="en-US"/>
        </w:rPr>
      </w:pPr>
      <w:r>
        <w:rPr>
          <w:rStyle w:val="a8"/>
        </w:rPr>
        <w:footnoteRef/>
      </w:r>
      <w:r w:rsidRPr="00177092">
        <w:rPr>
          <w:lang w:val="en-US"/>
        </w:rPr>
        <w:t xml:space="preserve"> A. </w:t>
      </w:r>
      <w:proofErr w:type="spellStart"/>
      <w:r w:rsidRPr="00177092">
        <w:rPr>
          <w:lang w:val="en-US"/>
        </w:rPr>
        <w:t>Inkpen</w:t>
      </w:r>
      <w:proofErr w:type="spellEnd"/>
      <w:r w:rsidRPr="00177092">
        <w:rPr>
          <w:lang w:val="en-US"/>
        </w:rPr>
        <w:t xml:space="preserve">, H.M. </w:t>
      </w:r>
      <w:proofErr w:type="spellStart"/>
      <w:r w:rsidRPr="00177092">
        <w:rPr>
          <w:lang w:val="en-US"/>
        </w:rPr>
        <w:t>Moffet</w:t>
      </w:r>
      <w:proofErr w:type="spellEnd"/>
      <w:r w:rsidRPr="00177092">
        <w:rPr>
          <w:lang w:val="en-US"/>
        </w:rPr>
        <w:t xml:space="preserve">, K. </w:t>
      </w:r>
      <w:proofErr w:type="spellStart"/>
      <w:r w:rsidRPr="00177092">
        <w:rPr>
          <w:lang w:val="en-US"/>
        </w:rPr>
        <w:t>Ramaswamy</w:t>
      </w:r>
      <w:proofErr w:type="spellEnd"/>
      <w:r w:rsidRPr="00177092">
        <w:rPr>
          <w:lang w:val="en-US"/>
        </w:rPr>
        <w:t xml:space="preserve">, (2017), </w:t>
      </w:r>
      <w:r w:rsidRPr="00177092">
        <w:rPr>
          <w:i/>
          <w:lang w:val="en-US"/>
        </w:rPr>
        <w:t>The Global Oil &amp; Gas Industry: Stories from the Field</w:t>
      </w:r>
      <w:r w:rsidRPr="00177092">
        <w:rPr>
          <w:lang w:val="en-US"/>
        </w:rPr>
        <w:t xml:space="preserve">, </w:t>
      </w:r>
      <w:proofErr w:type="spellStart"/>
      <w:r w:rsidRPr="00177092">
        <w:rPr>
          <w:lang w:val="en-US"/>
        </w:rPr>
        <w:t>PennWell</w:t>
      </w:r>
      <w:proofErr w:type="spellEnd"/>
      <w:r w:rsidRPr="00177092">
        <w:rPr>
          <w:lang w:val="en-US"/>
        </w:rPr>
        <w:t xml:space="preserve"> Corp.</w:t>
      </w:r>
    </w:p>
  </w:footnote>
  <w:footnote w:id="35">
    <w:p w:rsidR="00C30749" w:rsidRPr="00177092" w:rsidRDefault="00C30749">
      <w:pPr>
        <w:pStyle w:val="a7"/>
      </w:pPr>
      <w:r>
        <w:rPr>
          <w:rStyle w:val="a8"/>
        </w:rPr>
        <w:footnoteRef/>
      </w:r>
      <w:r w:rsidRPr="00177092">
        <w:t xml:space="preserve">Σ. </w:t>
      </w:r>
      <w:proofErr w:type="spellStart"/>
      <w:r w:rsidRPr="00177092">
        <w:t>Μπανακάκης</w:t>
      </w:r>
      <w:proofErr w:type="spellEnd"/>
      <w:r w:rsidRPr="00177092">
        <w:t xml:space="preserve">, (2010), </w:t>
      </w:r>
      <w:r w:rsidRPr="00177092">
        <w:rPr>
          <w:i/>
        </w:rPr>
        <w:t>Πετρέλαιο: Η Αυτοκρατορία του Μαύρου Χρυσού</w:t>
      </w:r>
      <w:r w:rsidRPr="00177092">
        <w:t>, Εκδόσεις Γαβριηλίδης, Αθήνα.</w:t>
      </w:r>
    </w:p>
  </w:footnote>
  <w:footnote w:id="36">
    <w:p w:rsidR="00C30749" w:rsidRPr="00D77623" w:rsidRDefault="00C30749">
      <w:pPr>
        <w:pStyle w:val="a7"/>
        <w:rPr>
          <w:lang w:val="en-US"/>
        </w:rPr>
      </w:pPr>
      <w:r>
        <w:rPr>
          <w:rStyle w:val="a8"/>
        </w:rPr>
        <w:footnoteRef/>
      </w:r>
      <w:r w:rsidRPr="00D77623">
        <w:rPr>
          <w:lang w:val="en-US"/>
        </w:rPr>
        <w:t xml:space="preserve"> Y. </w:t>
      </w:r>
      <w:proofErr w:type="spellStart"/>
      <w:r w:rsidRPr="00D77623">
        <w:rPr>
          <w:lang w:val="en-US"/>
        </w:rPr>
        <w:t>Grigoriou</w:t>
      </w:r>
      <w:proofErr w:type="spellEnd"/>
      <w:r w:rsidRPr="00D77623">
        <w:rPr>
          <w:lang w:val="en-US"/>
        </w:rPr>
        <w:t xml:space="preserve">, (2014), </w:t>
      </w:r>
      <w:r w:rsidRPr="00D77623">
        <w:rPr>
          <w:i/>
          <w:lang w:val="en-US"/>
        </w:rPr>
        <w:t>The re-emergence of Greece’s upstream oil &amp; gas sector: Hellenic Petroleum experience</w:t>
      </w:r>
      <w:r w:rsidRPr="00D77623">
        <w:rPr>
          <w:lang w:val="en-US"/>
        </w:rPr>
        <w:t>, Athens Energy Forum and NAPE.</w:t>
      </w:r>
    </w:p>
  </w:footnote>
  <w:footnote w:id="37">
    <w:p w:rsidR="00C30749" w:rsidRPr="00D77623" w:rsidRDefault="00C30749">
      <w:pPr>
        <w:pStyle w:val="a7"/>
      </w:pPr>
      <w:r>
        <w:rPr>
          <w:rStyle w:val="a8"/>
        </w:rPr>
        <w:footnoteRef/>
      </w:r>
      <w:r w:rsidRPr="00D77623">
        <w:t xml:space="preserve">Α. </w:t>
      </w:r>
      <w:proofErr w:type="spellStart"/>
      <w:r w:rsidRPr="00D77623">
        <w:t>Κουρματζής</w:t>
      </w:r>
      <w:proofErr w:type="spellEnd"/>
      <w:r w:rsidRPr="00D77623">
        <w:t xml:space="preserve">, (2009), </w:t>
      </w:r>
      <w:r w:rsidRPr="00D77623">
        <w:rPr>
          <w:i/>
        </w:rPr>
        <w:t>Η γεωπολιτική των πετρελαίων,</w:t>
      </w:r>
      <w:r w:rsidRPr="00D77623">
        <w:t xml:space="preserve"> Εκδόσεις </w:t>
      </w:r>
      <w:proofErr w:type="spellStart"/>
      <w:r w:rsidRPr="00D77623">
        <w:t>Κουρματζής</w:t>
      </w:r>
      <w:proofErr w:type="spellEnd"/>
      <w:r w:rsidRPr="00D77623">
        <w:t>, Αθήνα.</w:t>
      </w:r>
    </w:p>
  </w:footnote>
  <w:footnote w:id="38">
    <w:p w:rsidR="00C30749" w:rsidRPr="00D77623" w:rsidRDefault="00C30749">
      <w:pPr>
        <w:pStyle w:val="a7"/>
        <w:rPr>
          <w:lang w:val="en-US"/>
        </w:rPr>
      </w:pPr>
      <w:r>
        <w:rPr>
          <w:rStyle w:val="a8"/>
        </w:rPr>
        <w:footnoteRef/>
      </w:r>
      <w:r w:rsidRPr="00D77623">
        <w:rPr>
          <w:lang w:val="en-US"/>
        </w:rPr>
        <w:t xml:space="preserve"> A. </w:t>
      </w:r>
      <w:proofErr w:type="spellStart"/>
      <w:r w:rsidRPr="00D77623">
        <w:rPr>
          <w:lang w:val="en-US"/>
        </w:rPr>
        <w:t>Inkpen</w:t>
      </w:r>
      <w:proofErr w:type="spellEnd"/>
      <w:r w:rsidRPr="00D77623">
        <w:rPr>
          <w:lang w:val="en-US"/>
        </w:rPr>
        <w:t xml:space="preserve">, H.M. </w:t>
      </w:r>
      <w:proofErr w:type="spellStart"/>
      <w:r w:rsidRPr="00D77623">
        <w:rPr>
          <w:lang w:val="en-US"/>
        </w:rPr>
        <w:t>Moffet</w:t>
      </w:r>
      <w:proofErr w:type="spellEnd"/>
      <w:r w:rsidRPr="00D77623">
        <w:rPr>
          <w:lang w:val="en-US"/>
        </w:rPr>
        <w:t xml:space="preserve">, (2011), </w:t>
      </w:r>
      <w:r w:rsidRPr="00D77623">
        <w:rPr>
          <w:i/>
          <w:lang w:val="en-US"/>
        </w:rPr>
        <w:t>The Global Oil &amp; Gas Industry: Management, Strategy and Finance,</w:t>
      </w:r>
      <w:r w:rsidRPr="00D77623">
        <w:rPr>
          <w:lang w:val="en-US"/>
        </w:rPr>
        <w:t xml:space="preserve"> </w:t>
      </w:r>
      <w:proofErr w:type="spellStart"/>
      <w:r w:rsidRPr="00D77623">
        <w:rPr>
          <w:lang w:val="en-US"/>
        </w:rPr>
        <w:t>PennWell</w:t>
      </w:r>
      <w:proofErr w:type="spellEnd"/>
      <w:r w:rsidRPr="00D77623">
        <w:rPr>
          <w:lang w:val="en-US"/>
        </w:rPr>
        <w:t xml:space="preserve"> Corp.</w:t>
      </w:r>
    </w:p>
  </w:footnote>
  <w:footnote w:id="39">
    <w:p w:rsidR="00C30749" w:rsidRPr="0084139C" w:rsidRDefault="00C30749">
      <w:pPr>
        <w:pStyle w:val="a7"/>
        <w:rPr>
          <w:lang w:val="en-US"/>
        </w:rPr>
      </w:pPr>
      <w:r>
        <w:rPr>
          <w:rStyle w:val="a8"/>
        </w:rPr>
        <w:footnoteRef/>
      </w:r>
      <w:r w:rsidRPr="0084139C">
        <w:rPr>
          <w:lang w:val="en-US"/>
        </w:rPr>
        <w:t xml:space="preserve"> [</w:t>
      </w:r>
      <w:hyperlink r:id="rId1" w:history="1">
        <w:r w:rsidRPr="00177092">
          <w:rPr>
            <w:rStyle w:val="-"/>
            <w:color w:val="auto"/>
            <w:u w:val="none"/>
            <w:lang w:val="en-US"/>
          </w:rPr>
          <w:t>https</w:t>
        </w:r>
        <w:r w:rsidRPr="0084139C">
          <w:rPr>
            <w:rStyle w:val="-"/>
            <w:color w:val="auto"/>
            <w:u w:val="none"/>
            <w:lang w:val="en-US"/>
          </w:rPr>
          <w:t>://</w:t>
        </w:r>
        <w:r w:rsidRPr="00177092">
          <w:rPr>
            <w:rStyle w:val="-"/>
            <w:color w:val="auto"/>
            <w:u w:val="none"/>
            <w:lang w:val="en-US"/>
          </w:rPr>
          <w:t>www</w:t>
        </w:r>
        <w:r w:rsidRPr="0084139C">
          <w:rPr>
            <w:rStyle w:val="-"/>
            <w:color w:val="auto"/>
            <w:u w:val="none"/>
            <w:lang w:val="en-US"/>
          </w:rPr>
          <w:t>.</w:t>
        </w:r>
        <w:r w:rsidRPr="00177092">
          <w:rPr>
            <w:rStyle w:val="-"/>
            <w:color w:val="auto"/>
            <w:u w:val="none"/>
            <w:lang w:val="en-US"/>
          </w:rPr>
          <w:t>capital</w:t>
        </w:r>
        <w:r w:rsidRPr="0084139C">
          <w:rPr>
            <w:rStyle w:val="-"/>
            <w:color w:val="auto"/>
            <w:u w:val="none"/>
            <w:lang w:val="en-US"/>
          </w:rPr>
          <w:t>.</w:t>
        </w:r>
        <w:r w:rsidRPr="00177092">
          <w:rPr>
            <w:rStyle w:val="-"/>
            <w:color w:val="auto"/>
            <w:u w:val="none"/>
            <w:lang w:val="en-US"/>
          </w:rPr>
          <w:t>gr</w:t>
        </w:r>
        <w:r w:rsidRPr="0084139C">
          <w:rPr>
            <w:rStyle w:val="-"/>
            <w:color w:val="auto"/>
            <w:u w:val="none"/>
            <w:lang w:val="en-US"/>
          </w:rPr>
          <w:t>/</w:t>
        </w:r>
        <w:r w:rsidRPr="00177092">
          <w:rPr>
            <w:rStyle w:val="-"/>
            <w:color w:val="auto"/>
            <w:u w:val="none"/>
            <w:lang w:val="en-US"/>
          </w:rPr>
          <w:t>forex</w:t>
        </w:r>
        <w:r w:rsidRPr="0084139C">
          <w:rPr>
            <w:rStyle w:val="-"/>
            <w:color w:val="auto"/>
            <w:u w:val="none"/>
            <w:lang w:val="en-US"/>
          </w:rPr>
          <w:t>/3247431/</w:t>
        </w:r>
        <w:r w:rsidRPr="00177092">
          <w:rPr>
            <w:rStyle w:val="-"/>
            <w:color w:val="auto"/>
            <w:u w:val="none"/>
            <w:lang w:val="en-US"/>
          </w:rPr>
          <w:t>oi</w:t>
        </w:r>
        <w:r w:rsidRPr="0084139C">
          <w:rPr>
            <w:rStyle w:val="-"/>
            <w:color w:val="auto"/>
            <w:u w:val="none"/>
            <w:lang w:val="en-US"/>
          </w:rPr>
          <w:t>-</w:t>
        </w:r>
        <w:r w:rsidRPr="00177092">
          <w:rPr>
            <w:rStyle w:val="-"/>
            <w:color w:val="auto"/>
            <w:u w:val="none"/>
            <w:lang w:val="en-US"/>
          </w:rPr>
          <w:t>upsiloteres</w:t>
        </w:r>
        <w:r w:rsidRPr="0084139C">
          <w:rPr>
            <w:rStyle w:val="-"/>
            <w:color w:val="auto"/>
            <w:u w:val="none"/>
            <w:lang w:val="en-US"/>
          </w:rPr>
          <w:t>-</w:t>
        </w:r>
        <w:r w:rsidRPr="00177092">
          <w:rPr>
            <w:rStyle w:val="-"/>
            <w:color w:val="auto"/>
            <w:u w:val="none"/>
            <w:lang w:val="en-US"/>
          </w:rPr>
          <w:t>times</w:t>
        </w:r>
        <w:r w:rsidRPr="0084139C">
          <w:rPr>
            <w:rStyle w:val="-"/>
            <w:color w:val="auto"/>
            <w:u w:val="none"/>
            <w:lang w:val="en-US"/>
          </w:rPr>
          <w:t>-</w:t>
        </w:r>
        <w:r w:rsidRPr="00177092">
          <w:rPr>
            <w:rStyle w:val="-"/>
            <w:color w:val="auto"/>
            <w:u w:val="none"/>
            <w:lang w:val="en-US"/>
          </w:rPr>
          <w:t>petrelaiou</w:t>
        </w:r>
        <w:r w:rsidRPr="0084139C">
          <w:rPr>
            <w:rStyle w:val="-"/>
            <w:color w:val="auto"/>
            <w:u w:val="none"/>
            <w:lang w:val="en-US"/>
          </w:rPr>
          <w:t>-</w:t>
        </w:r>
        <w:r w:rsidRPr="00177092">
          <w:rPr>
            <w:rStyle w:val="-"/>
            <w:color w:val="auto"/>
            <w:u w:val="none"/>
            <w:lang w:val="en-US"/>
          </w:rPr>
          <w:t>mporei</w:t>
        </w:r>
        <w:r w:rsidRPr="0084139C">
          <w:rPr>
            <w:rStyle w:val="-"/>
            <w:color w:val="auto"/>
            <w:u w:val="none"/>
            <w:lang w:val="en-US"/>
          </w:rPr>
          <w:t>-</w:t>
        </w:r>
        <w:r w:rsidRPr="00177092">
          <w:rPr>
            <w:rStyle w:val="-"/>
            <w:color w:val="auto"/>
            <w:u w:val="none"/>
            <w:lang w:val="en-US"/>
          </w:rPr>
          <w:t>na</w:t>
        </w:r>
        <w:r w:rsidRPr="0084139C">
          <w:rPr>
            <w:rStyle w:val="-"/>
            <w:color w:val="auto"/>
            <w:u w:val="none"/>
            <w:lang w:val="en-US"/>
          </w:rPr>
          <w:t>-</w:t>
        </w:r>
        <w:r w:rsidRPr="00177092">
          <w:rPr>
            <w:rStyle w:val="-"/>
            <w:color w:val="auto"/>
            <w:u w:val="none"/>
            <w:lang w:val="en-US"/>
          </w:rPr>
          <w:t>min</w:t>
        </w:r>
        <w:r w:rsidRPr="0084139C">
          <w:rPr>
            <w:rStyle w:val="-"/>
            <w:color w:val="auto"/>
            <w:u w:val="none"/>
            <w:lang w:val="en-US"/>
          </w:rPr>
          <w:t>-</w:t>
        </w:r>
        <w:r w:rsidRPr="00177092">
          <w:rPr>
            <w:rStyle w:val="-"/>
            <w:color w:val="auto"/>
            <w:u w:val="none"/>
            <w:lang w:val="en-US"/>
          </w:rPr>
          <w:t>einai</w:t>
        </w:r>
        <w:r w:rsidRPr="0084139C">
          <w:rPr>
            <w:rStyle w:val="-"/>
            <w:color w:val="auto"/>
            <w:u w:val="none"/>
            <w:lang w:val="en-US"/>
          </w:rPr>
          <w:t>-</w:t>
        </w:r>
        <w:r w:rsidRPr="00177092">
          <w:rPr>
            <w:rStyle w:val="-"/>
            <w:color w:val="auto"/>
            <w:u w:val="none"/>
            <w:lang w:val="en-US"/>
          </w:rPr>
          <w:t>kai</w:t>
        </w:r>
        <w:r w:rsidRPr="0084139C">
          <w:rPr>
            <w:rStyle w:val="-"/>
            <w:color w:val="auto"/>
            <w:u w:val="none"/>
            <w:lang w:val="en-US"/>
          </w:rPr>
          <w:t>-</w:t>
        </w:r>
        <w:r w:rsidRPr="00177092">
          <w:rPr>
            <w:rStyle w:val="-"/>
            <w:color w:val="auto"/>
            <w:u w:val="none"/>
            <w:lang w:val="en-US"/>
          </w:rPr>
          <w:t>toso</w:t>
        </w:r>
        <w:r w:rsidRPr="0084139C">
          <w:rPr>
            <w:rStyle w:val="-"/>
            <w:color w:val="auto"/>
            <w:u w:val="none"/>
            <w:lang w:val="en-US"/>
          </w:rPr>
          <w:t>-</w:t>
        </w:r>
        <w:r w:rsidRPr="00177092">
          <w:rPr>
            <w:rStyle w:val="-"/>
            <w:color w:val="auto"/>
            <w:u w:val="none"/>
            <w:lang w:val="en-US"/>
          </w:rPr>
          <w:t>prosorines</w:t>
        </w:r>
      </w:hyperlink>
      <w:r w:rsidRPr="0084139C">
        <w:rPr>
          <w:lang w:val="en-US"/>
        </w:rPr>
        <w:t>]</w:t>
      </w:r>
    </w:p>
  </w:footnote>
  <w:footnote w:id="40">
    <w:p w:rsidR="00C30749" w:rsidRPr="0084139C" w:rsidRDefault="00C30749">
      <w:pPr>
        <w:pStyle w:val="a7"/>
        <w:rPr>
          <w:lang w:val="en-US"/>
        </w:rPr>
      </w:pPr>
      <w:r>
        <w:rPr>
          <w:rStyle w:val="a8"/>
        </w:rPr>
        <w:footnoteRef/>
      </w:r>
      <w:r w:rsidRPr="0084139C">
        <w:rPr>
          <w:lang w:val="en-US"/>
        </w:rPr>
        <w:t xml:space="preserve"> [https://energypress.gr/news/vasilis-lyhnaras-exelixi-tis-ellinikis-agoras-kaysimon-kinisis-2009-2014]</w:t>
      </w:r>
    </w:p>
  </w:footnote>
  <w:footnote w:id="41">
    <w:p w:rsidR="00C30749" w:rsidRPr="00D77623" w:rsidRDefault="00C30749">
      <w:pPr>
        <w:pStyle w:val="a7"/>
        <w:rPr>
          <w:lang w:val="en-US"/>
        </w:rPr>
      </w:pPr>
      <w:r>
        <w:rPr>
          <w:rStyle w:val="a8"/>
        </w:rPr>
        <w:footnoteRef/>
      </w:r>
      <w:r w:rsidRPr="00D77623">
        <w:rPr>
          <w:lang w:val="en-US"/>
        </w:rPr>
        <w:t xml:space="preserve">European Commission, (2014), </w:t>
      </w:r>
      <w:r w:rsidRPr="00D77623">
        <w:rPr>
          <w:i/>
          <w:lang w:val="en-US"/>
        </w:rPr>
        <w:t>Energy Economic Developments in Europe</w:t>
      </w:r>
      <w:r w:rsidRPr="00D77623">
        <w:rPr>
          <w:lang w:val="en-US"/>
        </w:rPr>
        <w:t>, Brussels.</w:t>
      </w:r>
    </w:p>
  </w:footnote>
  <w:footnote w:id="42">
    <w:p w:rsidR="00C30749" w:rsidRPr="00D77623" w:rsidRDefault="00C30749">
      <w:pPr>
        <w:pStyle w:val="a7"/>
        <w:rPr>
          <w:lang w:val="en-US"/>
        </w:rPr>
      </w:pPr>
      <w:r>
        <w:rPr>
          <w:rStyle w:val="a8"/>
        </w:rPr>
        <w:footnoteRef/>
      </w:r>
      <w:r w:rsidRPr="00D77623">
        <w:rPr>
          <w:lang w:val="en-US"/>
        </w:rPr>
        <w:t xml:space="preserve"> </w:t>
      </w:r>
      <w:proofErr w:type="spellStart"/>
      <w:r w:rsidRPr="00D77623">
        <w:rPr>
          <w:lang w:val="en-US"/>
        </w:rPr>
        <w:t>Beidas</w:t>
      </w:r>
      <w:proofErr w:type="spellEnd"/>
      <w:r w:rsidRPr="00D77623">
        <w:rPr>
          <w:lang w:val="en-US"/>
        </w:rPr>
        <w:t xml:space="preserve">-Strom, (2014), </w:t>
      </w:r>
      <w:r w:rsidRPr="00D77623">
        <w:rPr>
          <w:i/>
          <w:lang w:val="en-US"/>
        </w:rPr>
        <w:t>Oil Price Volatility and the Role of Speculation,</w:t>
      </w:r>
      <w:r w:rsidRPr="00D77623">
        <w:rPr>
          <w:lang w:val="en-US"/>
        </w:rPr>
        <w:t xml:space="preserve"> International Monetary Fund.</w:t>
      </w:r>
    </w:p>
  </w:footnote>
  <w:footnote w:id="43">
    <w:p w:rsidR="00C30749" w:rsidRPr="00D77623" w:rsidRDefault="00C30749">
      <w:pPr>
        <w:pStyle w:val="a7"/>
      </w:pPr>
      <w:r>
        <w:rPr>
          <w:rStyle w:val="a8"/>
        </w:rPr>
        <w:footnoteRef/>
      </w:r>
      <w:r w:rsidRPr="00D77623">
        <w:rPr>
          <w:lang w:val="en-US"/>
        </w:rPr>
        <w:t>P</w:t>
      </w:r>
      <w:r w:rsidRPr="00D77623">
        <w:t xml:space="preserve">. </w:t>
      </w:r>
      <w:r w:rsidRPr="00D77623">
        <w:rPr>
          <w:lang w:val="en-US"/>
        </w:rPr>
        <w:t>Roberts</w:t>
      </w:r>
      <w:r w:rsidRPr="00D77623">
        <w:t xml:space="preserve">, (2008), </w:t>
      </w:r>
      <w:r w:rsidRPr="00D77623">
        <w:rPr>
          <w:i/>
        </w:rPr>
        <w:t xml:space="preserve">Το τέλος του Πετρελαίου, </w:t>
      </w:r>
      <w:r w:rsidRPr="00D77623">
        <w:t>Εκδόσεις Πατάκη, Αθήνα.</w:t>
      </w:r>
    </w:p>
  </w:footnote>
  <w:footnote w:id="44">
    <w:p w:rsidR="00C30749" w:rsidRPr="00D77623" w:rsidRDefault="00C30749">
      <w:pPr>
        <w:pStyle w:val="a7"/>
      </w:pPr>
      <w:r>
        <w:rPr>
          <w:rStyle w:val="a8"/>
        </w:rPr>
        <w:footnoteRef/>
      </w:r>
      <w:r w:rsidRPr="00D77623">
        <w:t xml:space="preserve">Φ. Καλαντζής, Α. </w:t>
      </w:r>
      <w:proofErr w:type="spellStart"/>
      <w:r w:rsidRPr="00D77623">
        <w:t>Δελδήμου</w:t>
      </w:r>
      <w:proofErr w:type="spellEnd"/>
      <w:r w:rsidRPr="00D77623">
        <w:t xml:space="preserve">, (2007), </w:t>
      </w:r>
      <w:r w:rsidRPr="00D77623">
        <w:rPr>
          <w:i/>
        </w:rPr>
        <w:t>Ο κλάδος της εμπορίας πετρελαιοειδών στην Ελλάδα</w:t>
      </w:r>
      <w:r w:rsidRPr="00D77623">
        <w:t>, Ίδρυμα Οικονομικών και Βιομηχανικών Ερευνών (ΙΟΒΕ), Αθήνα.</w:t>
      </w:r>
    </w:p>
  </w:footnote>
  <w:footnote w:id="45">
    <w:p w:rsidR="00C30749" w:rsidRPr="00D77623" w:rsidRDefault="00C30749">
      <w:pPr>
        <w:pStyle w:val="a7"/>
        <w:rPr>
          <w:lang w:val="en-US"/>
        </w:rPr>
      </w:pPr>
      <w:r>
        <w:rPr>
          <w:rStyle w:val="a8"/>
        </w:rPr>
        <w:footnoteRef/>
      </w:r>
      <w:r w:rsidRPr="00D77623">
        <w:rPr>
          <w:lang w:val="en-US"/>
        </w:rPr>
        <w:t xml:space="preserve"> M. </w:t>
      </w:r>
      <w:proofErr w:type="spellStart"/>
      <w:r w:rsidRPr="00D77623">
        <w:rPr>
          <w:lang w:val="en-US"/>
        </w:rPr>
        <w:t>Vassiliou</w:t>
      </w:r>
      <w:proofErr w:type="spellEnd"/>
      <w:r w:rsidRPr="00D77623">
        <w:rPr>
          <w:lang w:val="en-US"/>
        </w:rPr>
        <w:t xml:space="preserve">, (2009), </w:t>
      </w:r>
      <w:r w:rsidRPr="00D77623">
        <w:rPr>
          <w:i/>
          <w:lang w:val="en-US"/>
        </w:rPr>
        <w:t>Historical Dictionary of the Petroleum Industry</w:t>
      </w:r>
      <w:r w:rsidRPr="00D77623">
        <w:rPr>
          <w:lang w:val="en-US"/>
        </w:rPr>
        <w:t xml:space="preserve">, Scarecrow Press, </w:t>
      </w:r>
      <w:proofErr w:type="spellStart"/>
      <w:r w:rsidRPr="00D77623">
        <w:rPr>
          <w:lang w:val="en-US"/>
        </w:rPr>
        <w:t>Rowman</w:t>
      </w:r>
      <w:proofErr w:type="spellEnd"/>
      <w:r w:rsidRPr="00D77623">
        <w:rPr>
          <w:lang w:val="en-US"/>
        </w:rPr>
        <w:t xml:space="preserve"> &amp; Littlefield.</w:t>
      </w:r>
    </w:p>
  </w:footnote>
  <w:footnote w:id="46">
    <w:p w:rsidR="00C30749" w:rsidRPr="00D77623" w:rsidRDefault="00C30749">
      <w:pPr>
        <w:pStyle w:val="a7"/>
      </w:pPr>
      <w:r>
        <w:rPr>
          <w:rStyle w:val="a8"/>
        </w:rPr>
        <w:footnoteRef/>
      </w:r>
      <w:r w:rsidRPr="00D77623">
        <w:t xml:space="preserve">Π.Ε. </w:t>
      </w:r>
      <w:proofErr w:type="spellStart"/>
      <w:r w:rsidRPr="00D77623">
        <w:t>Μπίκος</w:t>
      </w:r>
      <w:proofErr w:type="spellEnd"/>
      <w:r w:rsidRPr="00D77623">
        <w:t xml:space="preserve">, Α. </w:t>
      </w:r>
      <w:proofErr w:type="spellStart"/>
      <w:r w:rsidRPr="00D77623">
        <w:t>Δελδήμου</w:t>
      </w:r>
      <w:proofErr w:type="spellEnd"/>
      <w:r w:rsidRPr="00D77623">
        <w:t xml:space="preserve">, (2004), </w:t>
      </w:r>
      <w:r w:rsidRPr="00D77623">
        <w:rPr>
          <w:i/>
        </w:rPr>
        <w:t>Ο κλάδος της εμπορίας πετρελαιοειδών στην Ελλάδα,</w:t>
      </w:r>
      <w:r w:rsidRPr="00D77623">
        <w:t xml:space="preserve"> Ίδρυμα Οικονομικών και Βιομηχανικών Ερευνών (ΙΟΒΕ), Αθήνα.</w:t>
      </w:r>
    </w:p>
  </w:footnote>
  <w:footnote w:id="47">
    <w:p w:rsidR="00C30749" w:rsidRPr="00D77623" w:rsidRDefault="00C30749">
      <w:pPr>
        <w:pStyle w:val="a7"/>
        <w:rPr>
          <w:lang w:val="en-US"/>
        </w:rPr>
      </w:pPr>
      <w:r>
        <w:rPr>
          <w:rStyle w:val="a8"/>
        </w:rPr>
        <w:footnoteRef/>
      </w:r>
      <w:r w:rsidRPr="00D77623">
        <w:rPr>
          <w:lang w:val="en-US"/>
        </w:rPr>
        <w:t xml:space="preserve"> </w:t>
      </w:r>
      <w:proofErr w:type="spellStart"/>
      <w:r w:rsidRPr="00D77623">
        <w:rPr>
          <w:lang w:val="en-US"/>
        </w:rPr>
        <w:t>Beidas</w:t>
      </w:r>
      <w:proofErr w:type="spellEnd"/>
      <w:r w:rsidRPr="00D77623">
        <w:rPr>
          <w:lang w:val="en-US"/>
        </w:rPr>
        <w:t xml:space="preserve">-Strom, (2014), </w:t>
      </w:r>
      <w:r w:rsidRPr="00D77623">
        <w:rPr>
          <w:i/>
          <w:lang w:val="en-US"/>
        </w:rPr>
        <w:t>Oil Price Volatility and the Role of Speculation,</w:t>
      </w:r>
      <w:r w:rsidRPr="00D77623">
        <w:rPr>
          <w:lang w:val="en-US"/>
        </w:rPr>
        <w:t xml:space="preserve"> International Monetary Fund.</w:t>
      </w:r>
    </w:p>
  </w:footnote>
  <w:footnote w:id="48">
    <w:p w:rsidR="00C30749" w:rsidRPr="00D77623" w:rsidRDefault="00C30749">
      <w:pPr>
        <w:pStyle w:val="a7"/>
      </w:pPr>
      <w:r>
        <w:rPr>
          <w:rStyle w:val="a8"/>
        </w:rPr>
        <w:footnoteRef/>
      </w:r>
      <w:r w:rsidRPr="00D77623">
        <w:t xml:space="preserve">Ν.Ι. </w:t>
      </w:r>
      <w:proofErr w:type="spellStart"/>
      <w:r w:rsidRPr="00D77623">
        <w:t>Μανωλάς</w:t>
      </w:r>
      <w:proofErr w:type="spellEnd"/>
      <w:r w:rsidRPr="00D77623">
        <w:t xml:space="preserve">, (2008), </w:t>
      </w:r>
      <w:r w:rsidRPr="00D77623">
        <w:rPr>
          <w:i/>
        </w:rPr>
        <w:t>Ο ενεργειακός τομέας στην Ελλάδα: Τάσεις και προοπτικές,</w:t>
      </w:r>
      <w:r w:rsidRPr="00D77623">
        <w:t xml:space="preserve"> Κ.Ε.Π.Ε., Αθήνα.</w:t>
      </w:r>
    </w:p>
  </w:footnote>
  <w:footnote w:id="49">
    <w:p w:rsidR="00C30749" w:rsidRPr="00D77623" w:rsidRDefault="00C30749">
      <w:pPr>
        <w:pStyle w:val="a7"/>
      </w:pPr>
      <w:r>
        <w:rPr>
          <w:rStyle w:val="a8"/>
        </w:rPr>
        <w:footnoteRef/>
      </w:r>
      <w:r w:rsidRPr="00D77623">
        <w:rPr>
          <w:lang w:val="en-US"/>
        </w:rPr>
        <w:t>S</w:t>
      </w:r>
      <w:r w:rsidRPr="00D77623">
        <w:t xml:space="preserve">. </w:t>
      </w:r>
      <w:proofErr w:type="spellStart"/>
      <w:r w:rsidRPr="00D77623">
        <w:rPr>
          <w:lang w:val="en-US"/>
        </w:rPr>
        <w:t>Dancev</w:t>
      </w:r>
      <w:proofErr w:type="spellEnd"/>
      <w:r w:rsidRPr="00D77623">
        <w:t xml:space="preserve">, Γ. Μανιάτης, (2014), </w:t>
      </w:r>
      <w:r w:rsidRPr="00D77623">
        <w:rPr>
          <w:i/>
        </w:rPr>
        <w:t>Ο κλάδος διύλισης πετρελαίου στην Ελλάδα: Συμβολή στην οικονομία και προοπτικές</w:t>
      </w:r>
      <w:r w:rsidRPr="00D77623">
        <w:t>, Έρευνα του Ιδρύματος Οικονομικών και Βιομηχανικών Ερευνών (ΙΟΒΕ).</w:t>
      </w:r>
    </w:p>
  </w:footnote>
  <w:footnote w:id="50">
    <w:p w:rsidR="00C30749" w:rsidRPr="00D77623" w:rsidRDefault="00C30749">
      <w:pPr>
        <w:pStyle w:val="a7"/>
      </w:pPr>
      <w:r>
        <w:rPr>
          <w:rStyle w:val="a8"/>
        </w:rPr>
        <w:footnoteRef/>
      </w:r>
      <w:r w:rsidRPr="00D77623">
        <w:t xml:space="preserve">Ν.Ι. </w:t>
      </w:r>
      <w:proofErr w:type="spellStart"/>
      <w:r w:rsidRPr="00D77623">
        <w:t>Μανωλάς</w:t>
      </w:r>
      <w:proofErr w:type="spellEnd"/>
      <w:r w:rsidRPr="00D77623">
        <w:t xml:space="preserve">, (2008), </w:t>
      </w:r>
      <w:r w:rsidRPr="00D77623">
        <w:rPr>
          <w:i/>
        </w:rPr>
        <w:t>Ο ενεργειακός τομέας στην Ελλάδα: Τάσεις και προοπτικές,</w:t>
      </w:r>
      <w:r w:rsidRPr="00D77623">
        <w:t xml:space="preserve"> Κ.Ε.Π.Ε., Αθήνα.</w:t>
      </w:r>
    </w:p>
  </w:footnote>
  <w:footnote w:id="51">
    <w:p w:rsidR="00C30749" w:rsidRPr="00D77623" w:rsidRDefault="00C30749">
      <w:pPr>
        <w:pStyle w:val="a7"/>
        <w:rPr>
          <w:lang w:val="en-US"/>
        </w:rPr>
      </w:pPr>
      <w:r>
        <w:rPr>
          <w:rStyle w:val="a8"/>
        </w:rPr>
        <w:footnoteRef/>
      </w:r>
      <w:r w:rsidRPr="00D77623">
        <w:rPr>
          <w:lang w:val="en-US"/>
        </w:rPr>
        <w:t xml:space="preserve"> </w:t>
      </w:r>
      <w:proofErr w:type="spellStart"/>
      <w:r w:rsidRPr="00D77623">
        <w:rPr>
          <w:lang w:val="en-US"/>
        </w:rPr>
        <w:t>Beidas</w:t>
      </w:r>
      <w:proofErr w:type="spellEnd"/>
      <w:r w:rsidRPr="00D77623">
        <w:rPr>
          <w:lang w:val="en-US"/>
        </w:rPr>
        <w:t xml:space="preserve">-Strom, (2014), </w:t>
      </w:r>
      <w:r w:rsidRPr="00D77623">
        <w:rPr>
          <w:i/>
          <w:lang w:val="en-US"/>
        </w:rPr>
        <w:t>Oil Price Volatility and the Role of Speculation,</w:t>
      </w:r>
      <w:r w:rsidRPr="00D77623">
        <w:rPr>
          <w:lang w:val="en-US"/>
        </w:rPr>
        <w:t xml:space="preserve"> International Monetary Fund.</w:t>
      </w:r>
    </w:p>
  </w:footnote>
  <w:footnote w:id="52">
    <w:p w:rsidR="00C30749" w:rsidRDefault="00C30749">
      <w:pPr>
        <w:pStyle w:val="a7"/>
      </w:pPr>
      <w:r>
        <w:rPr>
          <w:rStyle w:val="a8"/>
        </w:rPr>
        <w:footnoteRef/>
      </w:r>
      <w:proofErr w:type="spellStart"/>
      <w:r w:rsidRPr="00811932">
        <w:t>Χ.Λιάγγου</w:t>
      </w:r>
      <w:proofErr w:type="spellEnd"/>
      <w:r w:rsidRPr="00811932">
        <w:t xml:space="preserve">, (2018), </w:t>
      </w:r>
      <w:r w:rsidRPr="00811932">
        <w:rPr>
          <w:i/>
        </w:rPr>
        <w:t>Ανεβαίνουν οι τιμές καυσίμων παρά τη μειωμένη κατανάλωση</w:t>
      </w:r>
      <w:r w:rsidRPr="00811932">
        <w:t>, Η Καθημερινή, 17 Ιανουαρίου, Αθήνα.</w:t>
      </w:r>
    </w:p>
  </w:footnote>
  <w:footnote w:id="53">
    <w:p w:rsidR="00C30749" w:rsidRPr="00D77623" w:rsidRDefault="00C30749">
      <w:pPr>
        <w:pStyle w:val="a7"/>
      </w:pPr>
      <w:r>
        <w:rPr>
          <w:rStyle w:val="a8"/>
        </w:rPr>
        <w:footnoteRef/>
      </w:r>
      <w:r w:rsidRPr="00D77623">
        <w:t xml:space="preserve">Ε. </w:t>
      </w:r>
      <w:proofErr w:type="spellStart"/>
      <w:r w:rsidRPr="00D77623">
        <w:t>Ντόμπρη</w:t>
      </w:r>
      <w:proofErr w:type="spellEnd"/>
      <w:r w:rsidRPr="00D77623">
        <w:t xml:space="preserve">, (2015), </w:t>
      </w:r>
      <w:r w:rsidRPr="00D77623">
        <w:rPr>
          <w:i/>
        </w:rPr>
        <w:t>Το φαινόμενο της ασυμμετρίας των τιμών των πετρελαιοειδών: Μελέτη περίπτωσης του νομού Ημαθίας,</w:t>
      </w:r>
      <w:r w:rsidRPr="00D77623">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54">
    <w:p w:rsidR="00C30749" w:rsidRPr="00D77623" w:rsidRDefault="00C30749">
      <w:pPr>
        <w:pStyle w:val="a7"/>
      </w:pPr>
      <w:r>
        <w:rPr>
          <w:rStyle w:val="a8"/>
        </w:rPr>
        <w:footnoteRef/>
      </w:r>
      <w:r w:rsidRPr="00D77623">
        <w:t xml:space="preserve">Δ. </w:t>
      </w:r>
      <w:proofErr w:type="spellStart"/>
      <w:r w:rsidRPr="00D77623">
        <w:t>Μάρδας</w:t>
      </w:r>
      <w:proofErr w:type="spellEnd"/>
      <w:r w:rsidRPr="00D77623">
        <w:t xml:space="preserve">, (2012), </w:t>
      </w:r>
      <w:r w:rsidRPr="00D77623">
        <w:rPr>
          <w:i/>
        </w:rPr>
        <w:t>Νοθεία και Λαθρεμπόριο Καυσίμων: Μέτρα Πολιτικής,</w:t>
      </w:r>
      <w:r w:rsidRPr="00D77623">
        <w:t xml:space="preserve"> ΓΣΕΒΒΕ, ΠΟΠΕΚ, Αθήνα.</w:t>
      </w:r>
    </w:p>
  </w:footnote>
  <w:footnote w:id="55">
    <w:p w:rsidR="00C30749" w:rsidRPr="00D77623" w:rsidRDefault="00C30749">
      <w:pPr>
        <w:pStyle w:val="a7"/>
      </w:pPr>
      <w:r>
        <w:rPr>
          <w:rStyle w:val="a8"/>
        </w:rPr>
        <w:footnoteRef/>
      </w:r>
      <w:r w:rsidRPr="00D77623">
        <w:t xml:space="preserve">Ν.Ι. </w:t>
      </w:r>
      <w:proofErr w:type="spellStart"/>
      <w:r w:rsidRPr="00D77623">
        <w:t>Μανωλάς</w:t>
      </w:r>
      <w:proofErr w:type="spellEnd"/>
      <w:r w:rsidRPr="00D77623">
        <w:t xml:space="preserve">, (2008), </w:t>
      </w:r>
      <w:r w:rsidRPr="00D77623">
        <w:rPr>
          <w:i/>
        </w:rPr>
        <w:t>Ο ενεργειακός τομέας στην Ελλάδα: Τάσεις και προοπτικές,</w:t>
      </w:r>
      <w:r w:rsidRPr="00D77623">
        <w:t xml:space="preserve"> Κ.Ε.Π.Ε., Αθήνα.</w:t>
      </w:r>
    </w:p>
  </w:footnote>
  <w:footnote w:id="56">
    <w:p w:rsidR="00C30749" w:rsidRPr="00D77623" w:rsidRDefault="00C30749">
      <w:pPr>
        <w:pStyle w:val="a7"/>
      </w:pPr>
      <w:r>
        <w:rPr>
          <w:rStyle w:val="a8"/>
        </w:rPr>
        <w:footnoteRef/>
      </w:r>
      <w:r w:rsidRPr="00D77623">
        <w:t xml:space="preserve">Ν. </w:t>
      </w:r>
      <w:proofErr w:type="spellStart"/>
      <w:r w:rsidRPr="00D77623">
        <w:t>Γεμελιάρης</w:t>
      </w:r>
      <w:proofErr w:type="spellEnd"/>
      <w:r w:rsidRPr="00D77623">
        <w:t xml:space="preserve">, (2017), </w:t>
      </w:r>
      <w:r w:rsidRPr="00D77623">
        <w:rPr>
          <w:i/>
        </w:rPr>
        <w:t>Οικονομική ανάλυση της αγοράς πετρελαίου</w:t>
      </w:r>
      <w:r w:rsidRPr="00D77623">
        <w:t>, Διδακτορική διατριβή, Πανεπιστήμιο Πειραιώς, Τμήμα Οικονομικών και Επιχειρησιακών Σπουδών, Πειραιάς.</w:t>
      </w:r>
    </w:p>
  </w:footnote>
  <w:footnote w:id="57">
    <w:p w:rsidR="00C30749" w:rsidRPr="00D77623" w:rsidRDefault="00C30749">
      <w:pPr>
        <w:pStyle w:val="a7"/>
      </w:pPr>
      <w:r>
        <w:rPr>
          <w:rStyle w:val="a8"/>
        </w:rPr>
        <w:footnoteRef/>
      </w:r>
      <w:r w:rsidRPr="00D77623">
        <w:t xml:space="preserve">S. </w:t>
      </w:r>
      <w:proofErr w:type="spellStart"/>
      <w:r w:rsidRPr="00D77623">
        <w:t>Dancev</w:t>
      </w:r>
      <w:proofErr w:type="spellEnd"/>
      <w:r w:rsidRPr="00D77623">
        <w:t>, Γ. Μανιάτης, (2014),</w:t>
      </w:r>
      <w:r w:rsidRPr="00D77623">
        <w:rPr>
          <w:i/>
        </w:rPr>
        <w:t xml:space="preserve"> Ο κλάδος διύλισης πετρελαίου στην Ελλάδα: Συμβολή στην οικονομία και προοπτικές, </w:t>
      </w:r>
      <w:r w:rsidRPr="00D77623">
        <w:t>Έρευνα του Ιδρύματος Οικονομικών και Βιομηχανικών Ερευνών (ΙΟΒΕ).</w:t>
      </w:r>
    </w:p>
  </w:footnote>
  <w:footnote w:id="58">
    <w:p w:rsidR="00C30749" w:rsidRPr="00D77623" w:rsidRDefault="00C30749">
      <w:pPr>
        <w:pStyle w:val="a7"/>
      </w:pPr>
      <w:r>
        <w:rPr>
          <w:rStyle w:val="a8"/>
        </w:rPr>
        <w:footnoteRef/>
      </w:r>
      <w:r w:rsidRPr="00D77623">
        <w:t xml:space="preserve">Α. Δημητρίου, (2018), </w:t>
      </w:r>
      <w:r w:rsidRPr="00D77623">
        <w:rPr>
          <w:i/>
        </w:rPr>
        <w:t>Ο Ελληνικός κλάδος των καυσίμων και τα πλεονεκτήματα του: Στρατηγική ανάλυση επιχείρησης του κλάδου,</w:t>
      </w:r>
      <w:r w:rsidRPr="00D77623">
        <w:t xml:space="preserve"> Διπλωματική εργασία, Πανεπιστήμιο Πειραιώς, Τμήμα Οικονομικών και Επιχειρησιακών Σπουδών, Πειραιάς.</w:t>
      </w:r>
    </w:p>
  </w:footnote>
  <w:footnote w:id="59">
    <w:p w:rsidR="00C30749" w:rsidRPr="00D77623" w:rsidRDefault="00C30749">
      <w:pPr>
        <w:pStyle w:val="a7"/>
      </w:pPr>
      <w:r>
        <w:rPr>
          <w:rStyle w:val="a8"/>
        </w:rPr>
        <w:footnoteRef/>
      </w:r>
      <w:r w:rsidRPr="00D77623">
        <w:t xml:space="preserve">Ε. </w:t>
      </w:r>
      <w:proofErr w:type="spellStart"/>
      <w:r w:rsidRPr="00D77623">
        <w:t>Λόης</w:t>
      </w:r>
      <w:proofErr w:type="spellEnd"/>
      <w:r w:rsidRPr="00D77623">
        <w:t xml:space="preserve">, (2014), </w:t>
      </w:r>
      <w:r w:rsidRPr="00D77623">
        <w:rPr>
          <w:i/>
        </w:rPr>
        <w:t>Η πολιτική της Ελλάδας για το φυσικό αέριο και το πετρέλαιο,</w:t>
      </w:r>
      <w:r w:rsidRPr="00D77623">
        <w:t xml:space="preserve"> Σημειώσεις Μαθήματος, Εθνικό Μετσόβιο Πολυτεχνείο, Σχολή Χημικών Μηχανικών, Αθήνα.</w:t>
      </w:r>
    </w:p>
  </w:footnote>
  <w:footnote w:id="60">
    <w:p w:rsidR="00C30749" w:rsidRPr="00D77623" w:rsidRDefault="00C30749">
      <w:pPr>
        <w:pStyle w:val="a7"/>
        <w:rPr>
          <w:lang w:val="en-US"/>
        </w:rPr>
      </w:pPr>
      <w:r>
        <w:rPr>
          <w:rStyle w:val="a8"/>
        </w:rPr>
        <w:footnoteRef/>
      </w:r>
      <w:r w:rsidRPr="00D77623">
        <w:rPr>
          <w:lang w:val="en-US"/>
        </w:rPr>
        <w:t xml:space="preserve"> Y. </w:t>
      </w:r>
      <w:proofErr w:type="spellStart"/>
      <w:r w:rsidRPr="00D77623">
        <w:rPr>
          <w:lang w:val="en-US"/>
        </w:rPr>
        <w:t>Grigoriou</w:t>
      </w:r>
      <w:proofErr w:type="spellEnd"/>
      <w:r w:rsidRPr="00D77623">
        <w:rPr>
          <w:lang w:val="en-US"/>
        </w:rPr>
        <w:t xml:space="preserve">, (2014), </w:t>
      </w:r>
      <w:r w:rsidRPr="00D77623">
        <w:rPr>
          <w:i/>
          <w:lang w:val="en-US"/>
        </w:rPr>
        <w:t>the re-emergence of Greece’s upstream oil &amp; gas sector: Hellenic Petroleum experience</w:t>
      </w:r>
      <w:r w:rsidRPr="00D77623">
        <w:rPr>
          <w:lang w:val="en-US"/>
        </w:rPr>
        <w:t>, Athens Energy Forum and NAPE.</w:t>
      </w:r>
    </w:p>
  </w:footnote>
  <w:footnote w:id="61">
    <w:p w:rsidR="00C30749" w:rsidRPr="00D77623" w:rsidRDefault="00C30749">
      <w:pPr>
        <w:pStyle w:val="a7"/>
      </w:pPr>
      <w:r>
        <w:rPr>
          <w:rStyle w:val="a8"/>
        </w:rPr>
        <w:footnoteRef/>
      </w:r>
      <w:r w:rsidRPr="00D77623">
        <w:t xml:space="preserve">Σ. </w:t>
      </w:r>
      <w:proofErr w:type="spellStart"/>
      <w:r w:rsidRPr="00D77623">
        <w:t>Μπανακάκης</w:t>
      </w:r>
      <w:proofErr w:type="spellEnd"/>
      <w:r w:rsidRPr="00D77623">
        <w:t xml:space="preserve">, (2010), </w:t>
      </w:r>
      <w:r w:rsidRPr="00D77623">
        <w:rPr>
          <w:i/>
        </w:rPr>
        <w:t>Πετρέλαιο: Η Αυτοκρατορία του Μαύρου Χρυσού,</w:t>
      </w:r>
      <w:r w:rsidRPr="00D77623">
        <w:t xml:space="preserve"> Εκδόσεις Γαβριηλίδης, Αθήνα.</w:t>
      </w:r>
    </w:p>
  </w:footnote>
  <w:footnote w:id="62">
    <w:p w:rsidR="00C30749" w:rsidRPr="00D77623" w:rsidRDefault="00C30749">
      <w:pPr>
        <w:pStyle w:val="a7"/>
      </w:pPr>
      <w:r>
        <w:rPr>
          <w:rStyle w:val="a8"/>
        </w:rPr>
        <w:footnoteRef/>
      </w:r>
      <w:r w:rsidRPr="00D77623">
        <w:t xml:space="preserve">Ε. </w:t>
      </w:r>
      <w:proofErr w:type="spellStart"/>
      <w:r w:rsidRPr="00D77623">
        <w:t>Λόης</w:t>
      </w:r>
      <w:proofErr w:type="spellEnd"/>
      <w:r w:rsidRPr="00D77623">
        <w:t xml:space="preserve">, (2014), </w:t>
      </w:r>
      <w:r w:rsidRPr="00D77623">
        <w:rPr>
          <w:i/>
        </w:rPr>
        <w:t>Η πολιτική της Ελλάδας για το φυσικό αέριο και το πετρέλαιο</w:t>
      </w:r>
      <w:r w:rsidRPr="00D77623">
        <w:t>, Σημειώσεις Μαθήματος, Εθνικό Μετσόβιο Πολυτεχνείο, Σχολή Χημικών Μηχανικών, Αθήνα.</w:t>
      </w:r>
    </w:p>
  </w:footnote>
  <w:footnote w:id="63">
    <w:p w:rsidR="00C30749" w:rsidRPr="00D77623" w:rsidRDefault="00C30749">
      <w:pPr>
        <w:pStyle w:val="a7"/>
      </w:pPr>
      <w:r>
        <w:rPr>
          <w:rStyle w:val="a8"/>
        </w:rPr>
        <w:footnoteRef/>
      </w:r>
      <w:r w:rsidRPr="00D77623">
        <w:t xml:space="preserve">Δ. </w:t>
      </w:r>
      <w:proofErr w:type="spellStart"/>
      <w:r w:rsidRPr="00D77623">
        <w:t>Μάρδας</w:t>
      </w:r>
      <w:proofErr w:type="spellEnd"/>
      <w:r w:rsidRPr="00D77623">
        <w:t xml:space="preserve">, (2012), </w:t>
      </w:r>
      <w:r w:rsidRPr="00D77623">
        <w:rPr>
          <w:i/>
        </w:rPr>
        <w:t>Νοθεία και Λαθρεμπόριο Καυσίμων: Μέτρα Πολιτικής,</w:t>
      </w:r>
      <w:r w:rsidRPr="00D77623">
        <w:t xml:space="preserve"> ΓΣΕΒΒΕ, ΠΟΠΕΚ, Αθήνα.</w:t>
      </w:r>
    </w:p>
  </w:footnote>
  <w:footnote w:id="64">
    <w:p w:rsidR="00C30749" w:rsidRPr="00D77623" w:rsidRDefault="00C30749">
      <w:pPr>
        <w:pStyle w:val="a7"/>
      </w:pPr>
      <w:r>
        <w:rPr>
          <w:rStyle w:val="a8"/>
        </w:rPr>
        <w:footnoteRef/>
      </w:r>
      <w:r w:rsidRPr="00D77623">
        <w:t xml:space="preserve">Ε. </w:t>
      </w:r>
      <w:proofErr w:type="spellStart"/>
      <w:r w:rsidRPr="00D77623">
        <w:t>Ντόμπρη</w:t>
      </w:r>
      <w:proofErr w:type="spellEnd"/>
      <w:r w:rsidRPr="00D77623">
        <w:t xml:space="preserve">, (2015), </w:t>
      </w:r>
      <w:r w:rsidRPr="00D77623">
        <w:rPr>
          <w:i/>
        </w:rPr>
        <w:t>Το φαινόμενο της ασυμμετρίας των τιμών των πετρελαιοειδών: Μελέτη περίπτωσης του νομού Ημαθίας,</w:t>
      </w:r>
      <w:r w:rsidRPr="00D77623">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65">
    <w:p w:rsidR="00C30749" w:rsidRPr="00D77623" w:rsidRDefault="00C30749">
      <w:pPr>
        <w:pStyle w:val="a7"/>
      </w:pPr>
      <w:r>
        <w:rPr>
          <w:rStyle w:val="a8"/>
        </w:rPr>
        <w:footnoteRef/>
      </w:r>
      <w:r w:rsidRPr="00D77623">
        <w:t>[</w:t>
      </w:r>
      <w:r w:rsidRPr="00D77623">
        <w:rPr>
          <w:lang w:val="en-US"/>
        </w:rPr>
        <w:t>http</w:t>
      </w:r>
      <w:r w:rsidRPr="00D77623">
        <w:t>://</w:t>
      </w:r>
      <w:r w:rsidRPr="00D77623">
        <w:rPr>
          <w:lang w:val="en-US"/>
        </w:rPr>
        <w:t>www</w:t>
      </w:r>
      <w:r w:rsidRPr="00D77623">
        <w:t>.</w:t>
      </w:r>
      <w:r w:rsidRPr="00D77623">
        <w:rPr>
          <w:lang w:val="en-US"/>
        </w:rPr>
        <w:t>statistics</w:t>
      </w:r>
      <w:r w:rsidRPr="00D77623">
        <w:t>.</w:t>
      </w:r>
      <w:proofErr w:type="spellStart"/>
      <w:r w:rsidRPr="00D77623">
        <w:rPr>
          <w:lang w:val="en-US"/>
        </w:rPr>
        <w:t>gr</w:t>
      </w:r>
      <w:proofErr w:type="spellEnd"/>
      <w:r w:rsidRPr="00D77623">
        <w:t>/</w:t>
      </w:r>
      <w:r w:rsidRPr="00D77623">
        <w:rPr>
          <w:lang w:val="en-US"/>
        </w:rPr>
        <w:t>el</w:t>
      </w:r>
      <w:r w:rsidRPr="00D77623">
        <w:t>/</w:t>
      </w:r>
      <w:r w:rsidRPr="00D77623">
        <w:rPr>
          <w:lang w:val="en-US"/>
        </w:rPr>
        <w:t>statistics</w:t>
      </w:r>
      <w:r w:rsidRPr="00D77623">
        <w:t>/-/</w:t>
      </w:r>
      <w:r w:rsidRPr="00D77623">
        <w:rPr>
          <w:lang w:val="en-US"/>
        </w:rPr>
        <w:t>publication</w:t>
      </w:r>
      <w:r w:rsidRPr="00D77623">
        <w:t>/</w:t>
      </w:r>
      <w:r w:rsidRPr="00D77623">
        <w:rPr>
          <w:lang w:val="en-US"/>
        </w:rPr>
        <w:t>SDE</w:t>
      </w:r>
      <w:r w:rsidRPr="00D77623">
        <w:t>15/-]</w:t>
      </w:r>
    </w:p>
  </w:footnote>
  <w:footnote w:id="66">
    <w:p w:rsidR="00C30749" w:rsidRPr="00D77623" w:rsidRDefault="00C30749">
      <w:pPr>
        <w:pStyle w:val="a7"/>
        <w:rPr>
          <w:lang w:val="en-US"/>
        </w:rPr>
      </w:pPr>
      <w:r>
        <w:rPr>
          <w:rStyle w:val="a8"/>
        </w:rPr>
        <w:footnoteRef/>
      </w:r>
      <w:r w:rsidRPr="00D77623">
        <w:rPr>
          <w:lang w:val="en-US"/>
        </w:rPr>
        <w:t xml:space="preserve"> Y. </w:t>
      </w:r>
      <w:proofErr w:type="spellStart"/>
      <w:r w:rsidRPr="00D77623">
        <w:rPr>
          <w:lang w:val="en-US"/>
        </w:rPr>
        <w:t>Grigoriou</w:t>
      </w:r>
      <w:proofErr w:type="spellEnd"/>
      <w:r w:rsidRPr="00D77623">
        <w:rPr>
          <w:lang w:val="en-US"/>
        </w:rPr>
        <w:t xml:space="preserve">, (2014), </w:t>
      </w:r>
      <w:r w:rsidRPr="00D77623">
        <w:rPr>
          <w:i/>
          <w:lang w:val="en-US"/>
        </w:rPr>
        <w:t>the re-emergence of Greece’s upstream oil &amp; gas sector: Hellenic Petroleum experience</w:t>
      </w:r>
      <w:r w:rsidRPr="00D77623">
        <w:rPr>
          <w:lang w:val="en-US"/>
        </w:rPr>
        <w:t>, Athens Energy Forum and NAPE.</w:t>
      </w:r>
    </w:p>
  </w:footnote>
  <w:footnote w:id="67">
    <w:p w:rsidR="00C30749" w:rsidRPr="00D77623" w:rsidRDefault="00C30749">
      <w:pPr>
        <w:pStyle w:val="a7"/>
      </w:pPr>
      <w:r>
        <w:rPr>
          <w:rStyle w:val="a8"/>
        </w:rPr>
        <w:footnoteRef/>
      </w:r>
      <w:r w:rsidRPr="00D77623">
        <w:t xml:space="preserve">Ε. </w:t>
      </w:r>
      <w:proofErr w:type="spellStart"/>
      <w:r w:rsidRPr="00D77623">
        <w:t>Ντόμπρη</w:t>
      </w:r>
      <w:proofErr w:type="spellEnd"/>
      <w:r w:rsidRPr="00D77623">
        <w:t xml:space="preserve">, (2015), </w:t>
      </w:r>
      <w:r w:rsidRPr="00D77623">
        <w:rPr>
          <w:i/>
        </w:rPr>
        <w:t>Το φαινόμενο της ασυμμετρίας των τιμών των πετρελαιοειδών: Μελέτη περίπτωσης του νομού Ημαθίας,</w:t>
      </w:r>
      <w:r w:rsidRPr="00D77623">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68">
    <w:p w:rsidR="00C30749" w:rsidRPr="00D77623" w:rsidRDefault="00C30749">
      <w:pPr>
        <w:pStyle w:val="a7"/>
      </w:pPr>
      <w:r>
        <w:rPr>
          <w:rStyle w:val="a8"/>
        </w:rPr>
        <w:footnoteRef/>
      </w:r>
      <w:r w:rsidRPr="00D77623">
        <w:t xml:space="preserve">Α. Δημητρίου, (2018), </w:t>
      </w:r>
      <w:r w:rsidRPr="00D77623">
        <w:rPr>
          <w:i/>
        </w:rPr>
        <w:t>Ο Ελληνικός κλάδος των καυσίμων και τα πλεονεκτήματα του: Στρατηγική ανάλυση επιχείρησης του κλάδου</w:t>
      </w:r>
      <w:r w:rsidRPr="00D77623">
        <w:t>, Διπλωματική εργασία, Πανεπιστήμιο Πειραιώς, Τμήμα Οικονομικών και Επιχειρησιακών Σπουδών, Πειραιάς.</w:t>
      </w:r>
    </w:p>
  </w:footnote>
  <w:footnote w:id="69">
    <w:p w:rsidR="00C30749" w:rsidRDefault="00C30749" w:rsidP="0084139C">
      <w:pPr>
        <w:pStyle w:val="a7"/>
      </w:pPr>
      <w:r>
        <w:rPr>
          <w:rStyle w:val="a8"/>
        </w:rPr>
        <w:footnoteRef/>
      </w:r>
      <w:proofErr w:type="spellStart"/>
      <w:r w:rsidRPr="005F7F5C">
        <w:t>Grant</w:t>
      </w:r>
      <w:proofErr w:type="spellEnd"/>
      <w:r w:rsidRPr="005F7F5C">
        <w:t xml:space="preserve"> </w:t>
      </w:r>
      <w:proofErr w:type="spellStart"/>
      <w:r w:rsidRPr="005F7F5C">
        <w:t>Thornton</w:t>
      </w:r>
      <w:proofErr w:type="spellEnd"/>
      <w:r w:rsidRPr="005F7F5C">
        <w:t xml:space="preserve">, (2014), </w:t>
      </w:r>
      <w:r w:rsidRPr="005F7F5C">
        <w:rPr>
          <w:i/>
        </w:rPr>
        <w:t>Ελληνική επιχειρηματικότητα: Σημάδια αντοχής και αχτίδες ανάπτυξης,</w:t>
      </w:r>
      <w:r w:rsidRPr="005F7F5C">
        <w:t xml:space="preserve"> Χρηματοοικονομική Παρουσίαση 2009-2013, Αθήνα.</w:t>
      </w:r>
    </w:p>
  </w:footnote>
  <w:footnote w:id="70">
    <w:p w:rsidR="00C30749" w:rsidRPr="00D77623" w:rsidRDefault="00C30749">
      <w:pPr>
        <w:pStyle w:val="a7"/>
      </w:pPr>
      <w:r>
        <w:rPr>
          <w:rStyle w:val="a8"/>
        </w:rPr>
        <w:footnoteRef/>
      </w:r>
      <w:r w:rsidRPr="00D77623">
        <w:t xml:space="preserve">S. </w:t>
      </w:r>
      <w:proofErr w:type="spellStart"/>
      <w:r w:rsidRPr="00D77623">
        <w:t>Dancev</w:t>
      </w:r>
      <w:proofErr w:type="spellEnd"/>
      <w:r w:rsidRPr="00D77623">
        <w:t xml:space="preserve">, Γ. Μανιάτης, (2014), </w:t>
      </w:r>
      <w:r w:rsidRPr="00D77623">
        <w:rPr>
          <w:i/>
        </w:rPr>
        <w:t>Ο κλάδος διύλισης πετρελαίου στην Ελλάδα: Συμβολή στην οικονομία και προοπτικές</w:t>
      </w:r>
      <w:r w:rsidRPr="00D77623">
        <w:t>, Έρευνα του Ιδρύματος Οικονομικών και Βιομηχανικών Ερευνών (ΙΟΒΕ).</w:t>
      </w:r>
    </w:p>
  </w:footnote>
  <w:footnote w:id="71">
    <w:p w:rsidR="00C30749" w:rsidRPr="00D77623" w:rsidRDefault="00C30749">
      <w:pPr>
        <w:pStyle w:val="a7"/>
      </w:pPr>
      <w:r>
        <w:rPr>
          <w:rStyle w:val="a8"/>
        </w:rPr>
        <w:footnoteRef/>
      </w:r>
      <w:r w:rsidRPr="00D77623">
        <w:t xml:space="preserve">Ν. </w:t>
      </w:r>
      <w:proofErr w:type="spellStart"/>
      <w:r w:rsidRPr="00D77623">
        <w:t>Γεμελιάρης</w:t>
      </w:r>
      <w:proofErr w:type="spellEnd"/>
      <w:r w:rsidRPr="00D77623">
        <w:t xml:space="preserve">, (2017), </w:t>
      </w:r>
      <w:r w:rsidRPr="00D77623">
        <w:rPr>
          <w:i/>
        </w:rPr>
        <w:t>Οικονομική ανάλυση της αγοράς πετρελαίου,</w:t>
      </w:r>
      <w:r w:rsidRPr="00D77623">
        <w:t xml:space="preserve"> Διδακτορική διατριβή, Πανεπιστήμιο Πειραιώς, Τμήμα Οικονομικών και Επιχειρησιακών Σπουδών, Πειραιάς.</w:t>
      </w:r>
    </w:p>
  </w:footnote>
  <w:footnote w:id="72">
    <w:p w:rsidR="00C30749" w:rsidRPr="00D77623" w:rsidRDefault="00C30749">
      <w:pPr>
        <w:pStyle w:val="a7"/>
      </w:pPr>
      <w:r>
        <w:rPr>
          <w:rStyle w:val="a8"/>
        </w:rPr>
        <w:footnoteRef/>
      </w:r>
      <w:r w:rsidRPr="00D77623">
        <w:t xml:space="preserve">Φ. Καλαντζής, Α. </w:t>
      </w:r>
      <w:proofErr w:type="spellStart"/>
      <w:r w:rsidRPr="00D77623">
        <w:t>Δελδήμου</w:t>
      </w:r>
      <w:proofErr w:type="spellEnd"/>
      <w:r w:rsidRPr="00D77623">
        <w:t xml:space="preserve">, (2007), </w:t>
      </w:r>
      <w:r w:rsidRPr="00D77623">
        <w:rPr>
          <w:i/>
        </w:rPr>
        <w:t>Ο κλάδος της εμπορίας πετρελαιοειδών στην Ελλάδα,</w:t>
      </w:r>
      <w:r w:rsidRPr="00D77623">
        <w:t xml:space="preserve"> Ίδρυμα Οικονομικών και Βιομηχανικών Ερευνών (ΙΟΒΕ), Αθήνα.</w:t>
      </w:r>
    </w:p>
  </w:footnote>
  <w:footnote w:id="73">
    <w:p w:rsidR="00C30749" w:rsidRDefault="00C30749">
      <w:pPr>
        <w:pStyle w:val="a7"/>
      </w:pPr>
      <w:r>
        <w:rPr>
          <w:rStyle w:val="a8"/>
        </w:rPr>
        <w:footnoteRef/>
      </w:r>
      <w:proofErr w:type="spellStart"/>
      <w:r w:rsidRPr="005F7F5C">
        <w:t>Grant</w:t>
      </w:r>
      <w:proofErr w:type="spellEnd"/>
      <w:r w:rsidRPr="005F7F5C">
        <w:t xml:space="preserve"> </w:t>
      </w:r>
      <w:proofErr w:type="spellStart"/>
      <w:r w:rsidRPr="005F7F5C">
        <w:t>Thornton</w:t>
      </w:r>
      <w:proofErr w:type="spellEnd"/>
      <w:r w:rsidRPr="005F7F5C">
        <w:t xml:space="preserve">, (2014), </w:t>
      </w:r>
      <w:r w:rsidRPr="005F7F5C">
        <w:rPr>
          <w:i/>
        </w:rPr>
        <w:t>Ελληνική επιχειρηματικότητα: Σημάδια αντοχής και αχτίδες ανάπτυξης,</w:t>
      </w:r>
      <w:r w:rsidRPr="005F7F5C">
        <w:t xml:space="preserve"> Χρηματοοικονομική Παρουσίαση 2009-2013, Αθήνα.</w:t>
      </w:r>
    </w:p>
  </w:footnote>
  <w:footnote w:id="74">
    <w:p w:rsidR="00C30749" w:rsidRDefault="00C30749" w:rsidP="0084139C">
      <w:pPr>
        <w:pStyle w:val="a7"/>
      </w:pPr>
      <w:r>
        <w:rPr>
          <w:rStyle w:val="a8"/>
        </w:rPr>
        <w:footnoteRef/>
      </w:r>
      <w:proofErr w:type="spellStart"/>
      <w:r w:rsidRPr="005F7F5C">
        <w:t>Grant</w:t>
      </w:r>
      <w:proofErr w:type="spellEnd"/>
      <w:r w:rsidRPr="005F7F5C">
        <w:t xml:space="preserve"> </w:t>
      </w:r>
      <w:proofErr w:type="spellStart"/>
      <w:r w:rsidRPr="005F7F5C">
        <w:t>Thornton</w:t>
      </w:r>
      <w:proofErr w:type="spellEnd"/>
      <w:r w:rsidRPr="005F7F5C">
        <w:t xml:space="preserve">, (2014), </w:t>
      </w:r>
      <w:r w:rsidRPr="005F7F5C">
        <w:rPr>
          <w:i/>
        </w:rPr>
        <w:t>Ελληνική επιχειρηματικότητα: Σημάδια αντοχής και αχτίδες ανάπτυξης,</w:t>
      </w:r>
      <w:r w:rsidRPr="005F7F5C">
        <w:t xml:space="preserve"> Χρηματοοικονομική Παρουσίαση 2009-2013, Αθήνα.</w:t>
      </w:r>
    </w:p>
  </w:footnote>
  <w:footnote w:id="75">
    <w:p w:rsidR="00C30749" w:rsidRDefault="00C30749" w:rsidP="00C5007B">
      <w:pPr>
        <w:pStyle w:val="a7"/>
      </w:pPr>
      <w:r>
        <w:rPr>
          <w:rStyle w:val="a8"/>
        </w:rPr>
        <w:footnoteRef/>
      </w:r>
      <w:proofErr w:type="spellStart"/>
      <w:r w:rsidRPr="00C54534">
        <w:t>Χ.Λιάγγου</w:t>
      </w:r>
      <w:proofErr w:type="spellEnd"/>
      <w:r w:rsidRPr="00C54534">
        <w:t xml:space="preserve">, (2017), </w:t>
      </w:r>
      <w:r w:rsidRPr="00C54534">
        <w:rPr>
          <w:i/>
        </w:rPr>
        <w:t>Ανοικτά τα περιθώρια κέρδους ο κλάδος εμπορίας πετρελαιοειδών</w:t>
      </w:r>
      <w:r w:rsidRPr="00C54534">
        <w:t>, Η Καθημερινή, 26 Οκτωβρίου, Αθήνα.</w:t>
      </w:r>
    </w:p>
  </w:footnote>
  <w:footnote w:id="76">
    <w:p w:rsidR="00C30749" w:rsidRDefault="00C30749">
      <w:pPr>
        <w:pStyle w:val="a7"/>
      </w:pPr>
      <w:r>
        <w:rPr>
          <w:rStyle w:val="a8"/>
        </w:rPr>
        <w:footnoteRef/>
      </w:r>
      <w:r w:rsidRPr="0030134A">
        <w:t xml:space="preserve">Ε. </w:t>
      </w:r>
      <w:proofErr w:type="spellStart"/>
      <w:r w:rsidRPr="0030134A">
        <w:t>Ντόμπρη</w:t>
      </w:r>
      <w:proofErr w:type="spellEnd"/>
      <w:r w:rsidRPr="0030134A">
        <w:t xml:space="preserve">, (2015), </w:t>
      </w:r>
      <w:r w:rsidRPr="0030134A">
        <w:rPr>
          <w:i/>
        </w:rPr>
        <w:t>Το φαινόμενο της ασυμμετρίας των τιμών των πετρελαιοειδών: Μελέτη περίπτωσης του νομού Ημαθίας</w:t>
      </w:r>
      <w:r w:rsidRPr="0030134A">
        <w:t>,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77">
    <w:p w:rsidR="00C30749" w:rsidRDefault="00C30749">
      <w:pPr>
        <w:pStyle w:val="a7"/>
      </w:pPr>
      <w:r>
        <w:rPr>
          <w:rStyle w:val="a8"/>
        </w:rPr>
        <w:footnoteRef/>
      </w:r>
      <w:r w:rsidRPr="0030134A">
        <w:t xml:space="preserve">Α. Δημητρίου, (2018), </w:t>
      </w:r>
      <w:r w:rsidRPr="0030134A">
        <w:rPr>
          <w:i/>
        </w:rPr>
        <w:t>Ο Ελληνικός κλάδος των καυσίμων και τα πλεονεκτήματα του: Στρατηγική ανάλυση επιχείρησης του κλάδου,</w:t>
      </w:r>
      <w:r w:rsidRPr="0030134A">
        <w:t xml:space="preserve"> Διπλωματική εργασία, Πανεπιστήμιο Πειραιώς, Τμήμα Οικονομικών και Επιχειρησιακών Σπουδών, Πειραιάς.</w:t>
      </w:r>
    </w:p>
  </w:footnote>
  <w:footnote w:id="78">
    <w:p w:rsidR="00C30749" w:rsidRPr="003F61B3" w:rsidRDefault="00C30749">
      <w:pPr>
        <w:pStyle w:val="a7"/>
      </w:pPr>
      <w:r w:rsidRPr="003F61B3">
        <w:rPr>
          <w:rStyle w:val="a8"/>
        </w:rPr>
        <w:footnoteRef/>
      </w:r>
      <w:r w:rsidRPr="003F61B3">
        <w:t>[</w:t>
      </w:r>
      <w:hyperlink r:id="rId2" w:history="1">
        <w:r w:rsidRPr="003F61B3">
          <w:rPr>
            <w:rStyle w:val="-"/>
            <w:color w:val="auto"/>
            <w:u w:val="none"/>
          </w:rPr>
          <w:t>https://www.capital.gr/epixeiriseis/3286048/icap-simadia-statheropoiisis-emfanizei-i-agora-ton-petrelaioeidon</w:t>
        </w:r>
      </w:hyperlink>
      <w:r w:rsidRPr="003F61B3">
        <w:t>]</w:t>
      </w:r>
    </w:p>
  </w:footnote>
  <w:footnote w:id="79">
    <w:p w:rsidR="00C30749" w:rsidRDefault="00C30749">
      <w:pPr>
        <w:pStyle w:val="a7"/>
      </w:pPr>
      <w:r>
        <w:rPr>
          <w:rStyle w:val="a8"/>
        </w:rPr>
        <w:footnoteRef/>
      </w:r>
      <w:r w:rsidRPr="0030134A">
        <w:t xml:space="preserve">Ν. </w:t>
      </w:r>
      <w:proofErr w:type="spellStart"/>
      <w:r w:rsidRPr="0030134A">
        <w:t>Γεμελιάρης</w:t>
      </w:r>
      <w:proofErr w:type="spellEnd"/>
      <w:r w:rsidRPr="0030134A">
        <w:t>, (2017), Οικον</w:t>
      </w:r>
      <w:r w:rsidRPr="0030134A">
        <w:rPr>
          <w:i/>
        </w:rPr>
        <w:t>ομική ανάλυση της αγοράς πετρελαίου</w:t>
      </w:r>
      <w:r w:rsidRPr="0030134A">
        <w:t>, Διδακτορική διατριβή, Πανεπιστήμιο Πειραιώς, Τμήμα Οικονομικών και Επιχειρησιακών Σπουδών, Πειραιάς.</w:t>
      </w:r>
    </w:p>
  </w:footnote>
  <w:footnote w:id="80">
    <w:p w:rsidR="00C30749" w:rsidRPr="0030134A" w:rsidRDefault="00C30749">
      <w:pPr>
        <w:pStyle w:val="a7"/>
        <w:rPr>
          <w:lang w:val="en-US"/>
        </w:rPr>
      </w:pPr>
      <w:r>
        <w:rPr>
          <w:rStyle w:val="a8"/>
        </w:rPr>
        <w:footnoteRef/>
      </w:r>
      <w:r w:rsidRPr="0030134A">
        <w:rPr>
          <w:lang w:val="en-US"/>
        </w:rPr>
        <w:t xml:space="preserve"> Y. </w:t>
      </w:r>
      <w:proofErr w:type="spellStart"/>
      <w:r w:rsidRPr="0030134A">
        <w:rPr>
          <w:lang w:val="en-US"/>
        </w:rPr>
        <w:t>Grigoriou</w:t>
      </w:r>
      <w:proofErr w:type="spellEnd"/>
      <w:r w:rsidRPr="0030134A">
        <w:rPr>
          <w:lang w:val="en-US"/>
        </w:rPr>
        <w:t>, (2014), T</w:t>
      </w:r>
      <w:r w:rsidRPr="0030134A">
        <w:rPr>
          <w:i/>
          <w:lang w:val="en-US"/>
        </w:rPr>
        <w:t>he re-emergence of Greece’s upstream oil &amp; gas sector: Hellenic Petroleum experience</w:t>
      </w:r>
      <w:r w:rsidRPr="0030134A">
        <w:rPr>
          <w:lang w:val="en-US"/>
        </w:rPr>
        <w:t>, Athens Energy Forum and NAPE.</w:t>
      </w:r>
    </w:p>
  </w:footnote>
  <w:footnote w:id="81">
    <w:p w:rsidR="00C30749" w:rsidRPr="00C51BA1" w:rsidRDefault="00C30749">
      <w:pPr>
        <w:pStyle w:val="a7"/>
        <w:rPr>
          <w:lang w:val="en-US"/>
        </w:rPr>
      </w:pPr>
      <w:r>
        <w:rPr>
          <w:rStyle w:val="a8"/>
        </w:rPr>
        <w:footnoteRef/>
      </w:r>
      <w:r w:rsidRPr="00C51BA1">
        <w:rPr>
          <w:lang w:val="en-US"/>
        </w:rPr>
        <w:t>[</w:t>
      </w:r>
      <w:hyperlink r:id="rId3" w:history="1">
        <w:r w:rsidRPr="00C51BA1">
          <w:rPr>
            <w:rStyle w:val="-"/>
            <w:color w:val="auto"/>
            <w:u w:val="none"/>
            <w:lang w:val="en-US"/>
          </w:rPr>
          <w:t>https://www.capital.gr/epixeiriseis/3286048/icap-simadia-statheropoiisis-emfanizei-i-agora-ton-petrelaioeidon</w:t>
        </w:r>
      </w:hyperlink>
      <w:r w:rsidRPr="00C51BA1">
        <w:rPr>
          <w:lang w:val="en-US"/>
        </w:rPr>
        <w:t>]</w:t>
      </w:r>
    </w:p>
  </w:footnote>
  <w:footnote w:id="82">
    <w:p w:rsidR="00C30749" w:rsidRDefault="00C30749">
      <w:pPr>
        <w:pStyle w:val="a7"/>
      </w:pPr>
      <w:r>
        <w:rPr>
          <w:rStyle w:val="a8"/>
        </w:rPr>
        <w:footnoteRef/>
      </w:r>
      <w:r w:rsidRPr="0030134A">
        <w:t xml:space="preserve">S. </w:t>
      </w:r>
      <w:proofErr w:type="spellStart"/>
      <w:r w:rsidRPr="0030134A">
        <w:t>Dancev</w:t>
      </w:r>
      <w:proofErr w:type="spellEnd"/>
      <w:r w:rsidRPr="0030134A">
        <w:t>, Γ. Μανιάτης, (2014),</w:t>
      </w:r>
      <w:r w:rsidRPr="0030134A">
        <w:rPr>
          <w:i/>
        </w:rPr>
        <w:t xml:space="preserve"> Ο κλάδος διύλισης πετρελαίου στην Ελλάδα: Συμβολή στην οικονομία και προοπτικές</w:t>
      </w:r>
      <w:r w:rsidRPr="0030134A">
        <w:t>, Έρευνα του Ιδρύματος Οικονομικών και Βιομηχανικών Ερευνών (ΙΟΒΕ).</w:t>
      </w:r>
    </w:p>
  </w:footnote>
  <w:footnote w:id="83">
    <w:p w:rsidR="00C30749" w:rsidRDefault="00C30749">
      <w:pPr>
        <w:pStyle w:val="a7"/>
      </w:pPr>
      <w:r>
        <w:rPr>
          <w:rStyle w:val="a8"/>
        </w:rPr>
        <w:footnoteRef/>
      </w:r>
      <w:r w:rsidRPr="0030134A">
        <w:t xml:space="preserve">Ε. </w:t>
      </w:r>
      <w:proofErr w:type="spellStart"/>
      <w:r w:rsidRPr="0030134A">
        <w:t>Ντόμπρη</w:t>
      </w:r>
      <w:proofErr w:type="spellEnd"/>
      <w:r w:rsidRPr="0030134A">
        <w:t xml:space="preserve">, (2015), </w:t>
      </w:r>
      <w:r w:rsidRPr="0030134A">
        <w:rPr>
          <w:i/>
        </w:rPr>
        <w:t>Το φαινόμενο της ασυμμετρίας των τιμών των πετρελαιοειδών: Μελέτη περίπτωσης του νομού Ημαθίας,</w:t>
      </w:r>
      <w:r w:rsidRPr="0030134A">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84">
    <w:p w:rsidR="00C30749" w:rsidRDefault="00C30749">
      <w:pPr>
        <w:pStyle w:val="a7"/>
      </w:pPr>
      <w:r>
        <w:rPr>
          <w:rStyle w:val="a8"/>
        </w:rPr>
        <w:footnoteRef/>
      </w:r>
      <w:r w:rsidRPr="0030134A">
        <w:t xml:space="preserve">Φ. Καλαντζής, Α. </w:t>
      </w:r>
      <w:proofErr w:type="spellStart"/>
      <w:r w:rsidRPr="0030134A">
        <w:t>Δελδήμου</w:t>
      </w:r>
      <w:proofErr w:type="spellEnd"/>
      <w:r w:rsidRPr="0030134A">
        <w:t xml:space="preserve">, (2007), </w:t>
      </w:r>
      <w:r w:rsidRPr="0030134A">
        <w:rPr>
          <w:i/>
        </w:rPr>
        <w:t>Ο κλάδος της εμπορίας πετρελαιοειδών στην Ελλάδα,</w:t>
      </w:r>
      <w:r w:rsidRPr="0030134A">
        <w:t xml:space="preserve"> Ίδρυμα Οικονομικών και Βιομηχανικών Ερευνών (ΙΟΒΕ), Αθήνα.</w:t>
      </w:r>
    </w:p>
  </w:footnote>
  <w:footnote w:id="85">
    <w:p w:rsidR="00C30749" w:rsidRDefault="00C30749">
      <w:pPr>
        <w:pStyle w:val="a7"/>
      </w:pPr>
      <w:r>
        <w:rPr>
          <w:rStyle w:val="a8"/>
        </w:rPr>
        <w:footnoteRef/>
      </w:r>
      <w:r w:rsidRPr="0030134A">
        <w:t xml:space="preserve">Σ. </w:t>
      </w:r>
      <w:proofErr w:type="spellStart"/>
      <w:r w:rsidRPr="0030134A">
        <w:t>Μπανακάκης</w:t>
      </w:r>
      <w:proofErr w:type="spellEnd"/>
      <w:r w:rsidRPr="0030134A">
        <w:t xml:space="preserve">, (2010), </w:t>
      </w:r>
      <w:r w:rsidRPr="0030134A">
        <w:rPr>
          <w:i/>
        </w:rPr>
        <w:t>Πετρέλαιο: Η Αυτοκρατορία του Μαύρου Χρυσού</w:t>
      </w:r>
      <w:r w:rsidRPr="0030134A">
        <w:t>, Εκδόσεις Γαβριηλίδης, Αθήνα.</w:t>
      </w:r>
    </w:p>
  </w:footnote>
  <w:footnote w:id="86">
    <w:p w:rsidR="00C30749" w:rsidRPr="0030134A" w:rsidRDefault="00C30749">
      <w:pPr>
        <w:pStyle w:val="a7"/>
        <w:rPr>
          <w:lang w:val="en-US"/>
        </w:rPr>
      </w:pPr>
      <w:r>
        <w:rPr>
          <w:rStyle w:val="a8"/>
        </w:rPr>
        <w:footnoteRef/>
      </w:r>
      <w:r w:rsidRPr="0030134A">
        <w:rPr>
          <w:lang w:val="en-US"/>
        </w:rPr>
        <w:t xml:space="preserve"> A. </w:t>
      </w:r>
      <w:proofErr w:type="spellStart"/>
      <w:r w:rsidRPr="0030134A">
        <w:rPr>
          <w:lang w:val="en-US"/>
        </w:rPr>
        <w:t>Inkpen</w:t>
      </w:r>
      <w:proofErr w:type="spellEnd"/>
      <w:r w:rsidRPr="0030134A">
        <w:rPr>
          <w:lang w:val="en-US"/>
        </w:rPr>
        <w:t xml:space="preserve">, H.M. </w:t>
      </w:r>
      <w:proofErr w:type="spellStart"/>
      <w:r w:rsidRPr="0030134A">
        <w:rPr>
          <w:lang w:val="en-US"/>
        </w:rPr>
        <w:t>Moffet</w:t>
      </w:r>
      <w:proofErr w:type="spellEnd"/>
      <w:r w:rsidRPr="0030134A">
        <w:rPr>
          <w:lang w:val="en-US"/>
        </w:rPr>
        <w:t xml:space="preserve">, K. </w:t>
      </w:r>
      <w:proofErr w:type="spellStart"/>
      <w:r w:rsidRPr="0030134A">
        <w:rPr>
          <w:lang w:val="en-US"/>
        </w:rPr>
        <w:t>Ramaswamy</w:t>
      </w:r>
      <w:proofErr w:type="spellEnd"/>
      <w:r w:rsidRPr="0030134A">
        <w:rPr>
          <w:lang w:val="en-US"/>
        </w:rPr>
        <w:t xml:space="preserve">, (2017), </w:t>
      </w:r>
      <w:r w:rsidRPr="0030134A">
        <w:rPr>
          <w:i/>
          <w:lang w:val="en-US"/>
        </w:rPr>
        <w:t>The Global Oil &amp; Gas Industry: Stories from the Field,</w:t>
      </w:r>
      <w:r w:rsidRPr="0030134A">
        <w:rPr>
          <w:lang w:val="en-US"/>
        </w:rPr>
        <w:t xml:space="preserve"> </w:t>
      </w:r>
      <w:proofErr w:type="spellStart"/>
      <w:r w:rsidRPr="0030134A">
        <w:rPr>
          <w:lang w:val="en-US"/>
        </w:rPr>
        <w:t>PennWell</w:t>
      </w:r>
      <w:proofErr w:type="spellEnd"/>
      <w:r w:rsidRPr="0030134A">
        <w:rPr>
          <w:lang w:val="en-US"/>
        </w:rPr>
        <w:t xml:space="preserve"> Corp.</w:t>
      </w:r>
    </w:p>
  </w:footnote>
  <w:footnote w:id="87">
    <w:p w:rsidR="00C30749" w:rsidRDefault="00C30749">
      <w:pPr>
        <w:pStyle w:val="a7"/>
      </w:pPr>
      <w:r>
        <w:rPr>
          <w:rStyle w:val="a8"/>
        </w:rPr>
        <w:footnoteRef/>
      </w:r>
      <w:r w:rsidRPr="0030134A">
        <w:t xml:space="preserve">Ι. </w:t>
      </w:r>
      <w:proofErr w:type="spellStart"/>
      <w:r w:rsidRPr="0030134A">
        <w:t>Δραπανιώτης</w:t>
      </w:r>
      <w:proofErr w:type="spellEnd"/>
      <w:r w:rsidRPr="0030134A">
        <w:t xml:space="preserve">, (2008), </w:t>
      </w:r>
      <w:r w:rsidRPr="0030134A">
        <w:rPr>
          <w:i/>
        </w:rPr>
        <w:t>Μελέτη εκτίμησης επαγγελματικού κινδύνου στον κλάδο προϊόντων διύλισης πετρελαίου</w:t>
      </w:r>
      <w:r w:rsidRPr="0030134A">
        <w:t>, Ελληνικό Ινστιτούτο Υγιεινής και Ασφαλείας της Εργασίας, Αθήνα.</w:t>
      </w:r>
    </w:p>
  </w:footnote>
  <w:footnote w:id="88">
    <w:p w:rsidR="00C30749" w:rsidRDefault="00C30749">
      <w:pPr>
        <w:pStyle w:val="a7"/>
      </w:pPr>
      <w:r>
        <w:rPr>
          <w:rStyle w:val="a8"/>
        </w:rPr>
        <w:footnoteRef/>
      </w:r>
      <w:r w:rsidRPr="0030134A">
        <w:t xml:space="preserve">S. </w:t>
      </w:r>
      <w:proofErr w:type="spellStart"/>
      <w:r w:rsidRPr="0030134A">
        <w:t>Dancev</w:t>
      </w:r>
      <w:proofErr w:type="spellEnd"/>
      <w:r w:rsidRPr="0030134A">
        <w:t xml:space="preserve">, Γ. Μανιάτης, (2014), </w:t>
      </w:r>
      <w:r w:rsidRPr="0030134A">
        <w:rPr>
          <w:i/>
        </w:rPr>
        <w:t xml:space="preserve">Ο κλάδος διύλισης πετρελαίου στην Ελλάδα: Συμβολή στην οικονομία και προοπτικές, </w:t>
      </w:r>
      <w:r w:rsidRPr="0030134A">
        <w:t>Έρευνα του Ιδρύματος Οικονομικών και Βιομηχανικών Ερευνών (ΙΟΒΕ).</w:t>
      </w:r>
    </w:p>
  </w:footnote>
  <w:footnote w:id="89">
    <w:p w:rsidR="00C30749" w:rsidRDefault="00C30749">
      <w:pPr>
        <w:pStyle w:val="a7"/>
      </w:pPr>
      <w:r>
        <w:rPr>
          <w:rStyle w:val="a8"/>
        </w:rPr>
        <w:footnoteRef/>
      </w:r>
      <w:r w:rsidRPr="0030134A">
        <w:t xml:space="preserve">Ν.Ι. </w:t>
      </w:r>
      <w:proofErr w:type="spellStart"/>
      <w:r w:rsidRPr="0030134A">
        <w:t>Μανωλάς</w:t>
      </w:r>
      <w:proofErr w:type="spellEnd"/>
      <w:r w:rsidRPr="0030134A">
        <w:t xml:space="preserve">, (2008), </w:t>
      </w:r>
      <w:r w:rsidRPr="0030134A">
        <w:rPr>
          <w:i/>
        </w:rPr>
        <w:t>Ο ενεργειακός τομέας στην Ελλάδα: Τάσεις και προοπτικές,</w:t>
      </w:r>
      <w:r w:rsidRPr="0030134A">
        <w:t xml:space="preserve"> Κ.Ε.Π.Ε., Αθήνα.</w:t>
      </w:r>
    </w:p>
  </w:footnote>
  <w:footnote w:id="90">
    <w:p w:rsidR="00C30749" w:rsidRDefault="00C30749">
      <w:pPr>
        <w:pStyle w:val="a7"/>
      </w:pPr>
      <w:r>
        <w:rPr>
          <w:rStyle w:val="a8"/>
        </w:rPr>
        <w:footnoteRef/>
      </w:r>
      <w:r w:rsidRPr="0030134A">
        <w:t xml:space="preserve">Ε. </w:t>
      </w:r>
      <w:proofErr w:type="spellStart"/>
      <w:r w:rsidRPr="0030134A">
        <w:t>Ντόμπρη</w:t>
      </w:r>
      <w:proofErr w:type="spellEnd"/>
      <w:r w:rsidRPr="0030134A">
        <w:t xml:space="preserve">, (2015), </w:t>
      </w:r>
      <w:r w:rsidRPr="0030134A">
        <w:rPr>
          <w:i/>
        </w:rPr>
        <w:t>Το φαινόμενο της ασυμμετρίας των τιμών των πετρελαιοειδών: Μελέτη περίπτωσης του νομού Ημαθίας,</w:t>
      </w:r>
      <w:r w:rsidRPr="0030134A">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91">
    <w:p w:rsidR="00C30749" w:rsidRPr="0030134A" w:rsidRDefault="00C30749">
      <w:pPr>
        <w:pStyle w:val="a7"/>
        <w:rPr>
          <w:lang w:val="en-US"/>
        </w:rPr>
      </w:pPr>
      <w:r>
        <w:rPr>
          <w:rStyle w:val="a8"/>
        </w:rPr>
        <w:footnoteRef/>
      </w:r>
      <w:r w:rsidRPr="0030134A">
        <w:rPr>
          <w:lang w:val="en-US"/>
        </w:rPr>
        <w:t xml:space="preserve"> Y. </w:t>
      </w:r>
      <w:proofErr w:type="spellStart"/>
      <w:r w:rsidRPr="0030134A">
        <w:rPr>
          <w:lang w:val="en-US"/>
        </w:rPr>
        <w:t>Grigoriou</w:t>
      </w:r>
      <w:proofErr w:type="spellEnd"/>
      <w:r w:rsidRPr="0030134A">
        <w:rPr>
          <w:lang w:val="en-US"/>
        </w:rPr>
        <w:t>, (2014),</w:t>
      </w:r>
      <w:r w:rsidRPr="0030134A">
        <w:rPr>
          <w:i/>
          <w:lang w:val="en-US"/>
        </w:rPr>
        <w:t>The re-emergence of Greece’s upstream oil &amp; gas sector: Hellenic Petroleum experience</w:t>
      </w:r>
      <w:r w:rsidRPr="0030134A">
        <w:rPr>
          <w:lang w:val="en-US"/>
        </w:rPr>
        <w:t>, Athens Energy Forum and NAPE.</w:t>
      </w:r>
    </w:p>
  </w:footnote>
  <w:footnote w:id="92">
    <w:p w:rsidR="00C30749" w:rsidRDefault="00C30749">
      <w:pPr>
        <w:pStyle w:val="a7"/>
      </w:pPr>
      <w:r>
        <w:rPr>
          <w:rStyle w:val="a8"/>
        </w:rPr>
        <w:footnoteRef/>
      </w:r>
      <w:r w:rsidRPr="0030134A">
        <w:t xml:space="preserve">Α. Δημητρίου, (2018), </w:t>
      </w:r>
      <w:r w:rsidRPr="0030134A">
        <w:rPr>
          <w:i/>
        </w:rPr>
        <w:t>Ο Ελληνικός κλάδος των καυσίμων και τα πλεονεκτήματα του: Στρατηγική ανάλυση επιχείρησης του κλάδου</w:t>
      </w:r>
      <w:r w:rsidRPr="0030134A">
        <w:t>, Διπλωματική εργασία, Πανεπιστήμιο Πειραιώς, Τμήμα Οικονομικών και Επιχειρησιακών Σπουδών, Πειραιάς.</w:t>
      </w:r>
    </w:p>
  </w:footnote>
  <w:footnote w:id="93">
    <w:p w:rsidR="00C30749" w:rsidRDefault="00C30749">
      <w:pPr>
        <w:pStyle w:val="a7"/>
      </w:pPr>
      <w:r>
        <w:rPr>
          <w:rStyle w:val="a8"/>
        </w:rPr>
        <w:footnoteRef/>
      </w:r>
      <w:r w:rsidRPr="0030134A">
        <w:t xml:space="preserve">S. </w:t>
      </w:r>
      <w:proofErr w:type="spellStart"/>
      <w:r w:rsidRPr="0030134A">
        <w:t>Dancev</w:t>
      </w:r>
      <w:proofErr w:type="spellEnd"/>
      <w:r w:rsidRPr="0030134A">
        <w:t xml:space="preserve">, Γ. Μανιάτης, (2014), </w:t>
      </w:r>
      <w:r w:rsidRPr="0030134A">
        <w:rPr>
          <w:i/>
        </w:rPr>
        <w:t>Ο κλάδος διύλισης πετρελαίου στην Ελλάδα: Συμβολή στην οικονομία και προοπτικές</w:t>
      </w:r>
      <w:r w:rsidRPr="0030134A">
        <w:t>, Έρευνα του Ιδρύματος Οικονομικών και Βιομηχανικών Ερευνών (ΙΟΒΕ).</w:t>
      </w:r>
    </w:p>
  </w:footnote>
  <w:footnote w:id="94">
    <w:p w:rsidR="00C30749" w:rsidRPr="0030134A" w:rsidRDefault="00C30749">
      <w:pPr>
        <w:pStyle w:val="a7"/>
        <w:rPr>
          <w:lang w:val="en-US"/>
        </w:rPr>
      </w:pPr>
      <w:r>
        <w:rPr>
          <w:rStyle w:val="a8"/>
        </w:rPr>
        <w:footnoteRef/>
      </w:r>
      <w:r w:rsidRPr="0030134A">
        <w:rPr>
          <w:lang w:val="en-US"/>
        </w:rPr>
        <w:t xml:space="preserve"> Y. </w:t>
      </w:r>
      <w:proofErr w:type="spellStart"/>
      <w:r w:rsidRPr="0030134A">
        <w:rPr>
          <w:lang w:val="en-US"/>
        </w:rPr>
        <w:t>Grigoriou</w:t>
      </w:r>
      <w:proofErr w:type="spellEnd"/>
      <w:r w:rsidRPr="0030134A">
        <w:rPr>
          <w:lang w:val="en-US"/>
        </w:rPr>
        <w:t>, (2014),</w:t>
      </w:r>
      <w:r w:rsidRPr="0030134A">
        <w:rPr>
          <w:i/>
          <w:lang w:val="en-US"/>
        </w:rPr>
        <w:t>The re-emergence of Greece’s upstream oil &amp; gas sector: Hellenic Petroleum experience,</w:t>
      </w:r>
      <w:r w:rsidRPr="0030134A">
        <w:rPr>
          <w:lang w:val="en-US"/>
        </w:rPr>
        <w:t xml:space="preserve"> Athens Energy Forum and NAPE.</w:t>
      </w:r>
    </w:p>
  </w:footnote>
  <w:footnote w:id="95">
    <w:p w:rsidR="00C30749" w:rsidRDefault="00C30749">
      <w:pPr>
        <w:pStyle w:val="a7"/>
      </w:pPr>
      <w:r>
        <w:rPr>
          <w:rStyle w:val="a8"/>
        </w:rPr>
        <w:footnoteRef/>
      </w:r>
      <w:r w:rsidRPr="0030134A">
        <w:t xml:space="preserve">Ν. </w:t>
      </w:r>
      <w:proofErr w:type="spellStart"/>
      <w:r w:rsidRPr="0030134A">
        <w:t>Γεμελιάρης</w:t>
      </w:r>
      <w:proofErr w:type="spellEnd"/>
      <w:r w:rsidRPr="0030134A">
        <w:t>, (2017), Οικ</w:t>
      </w:r>
      <w:r w:rsidRPr="0030134A">
        <w:rPr>
          <w:i/>
        </w:rPr>
        <w:t>ονομική ανάλυση της αγοράς πετρελαίου</w:t>
      </w:r>
      <w:r w:rsidRPr="0030134A">
        <w:t>, Διδακτορική διατριβή, Πανεπιστήμιο Πειραιώς, Τμήμα Οικονομικών και Επιχειρησιακών Σπουδών, Πειραιάς.</w:t>
      </w:r>
    </w:p>
  </w:footnote>
  <w:footnote w:id="96">
    <w:p w:rsidR="00C30749" w:rsidRDefault="00C30749">
      <w:pPr>
        <w:pStyle w:val="a7"/>
      </w:pPr>
      <w:r>
        <w:rPr>
          <w:rStyle w:val="a8"/>
        </w:rPr>
        <w:footnoteRef/>
      </w:r>
      <w:r w:rsidRPr="0030134A">
        <w:t xml:space="preserve">S. </w:t>
      </w:r>
      <w:proofErr w:type="spellStart"/>
      <w:r w:rsidRPr="0030134A">
        <w:t>Dancev</w:t>
      </w:r>
      <w:proofErr w:type="spellEnd"/>
      <w:r w:rsidRPr="0030134A">
        <w:t xml:space="preserve">, Γ. Μανιάτης, (2014), </w:t>
      </w:r>
      <w:r w:rsidRPr="0030134A">
        <w:rPr>
          <w:i/>
        </w:rPr>
        <w:t xml:space="preserve">Ο κλάδος διύλισης πετρελαίου στην Ελλάδα: Συμβολή στην οικονομία και προοπτικές, </w:t>
      </w:r>
      <w:r w:rsidRPr="0030134A">
        <w:t>Έρευνα του Ιδρύματος Οικονομικών και Βιομηχανικών Ερευνών (ΙΟΒΕ).</w:t>
      </w:r>
    </w:p>
  </w:footnote>
  <w:footnote w:id="97">
    <w:p w:rsidR="00C30749" w:rsidRDefault="00C30749">
      <w:pPr>
        <w:pStyle w:val="a7"/>
      </w:pPr>
      <w:r>
        <w:rPr>
          <w:rStyle w:val="a8"/>
        </w:rPr>
        <w:footnoteRef/>
      </w:r>
      <w:r w:rsidRPr="0030134A">
        <w:t xml:space="preserve">Ν. </w:t>
      </w:r>
      <w:proofErr w:type="spellStart"/>
      <w:r w:rsidRPr="0030134A">
        <w:t>Γεμελιάρης</w:t>
      </w:r>
      <w:proofErr w:type="spellEnd"/>
      <w:r w:rsidRPr="0030134A">
        <w:t>, (2017), Οικ</w:t>
      </w:r>
      <w:r w:rsidRPr="0030134A">
        <w:rPr>
          <w:i/>
        </w:rPr>
        <w:t>ονομική ανάλυση της αγοράς πετρελαίου</w:t>
      </w:r>
      <w:r w:rsidRPr="0030134A">
        <w:t>, Διδακτορική διατριβή, Πανεπιστήμιο Πειραιώς, Τμήμα Οικονομικών και Επιχειρησιακών Σπουδών, Πειραιάς.</w:t>
      </w:r>
    </w:p>
  </w:footnote>
  <w:footnote w:id="98">
    <w:p w:rsidR="00C30749" w:rsidRDefault="00C30749">
      <w:pPr>
        <w:pStyle w:val="a7"/>
      </w:pPr>
      <w:r>
        <w:rPr>
          <w:rStyle w:val="a8"/>
        </w:rPr>
        <w:footnoteRef/>
      </w:r>
      <w:r w:rsidRPr="0030134A">
        <w:t xml:space="preserve">Α. Δημητρίου, (2018), </w:t>
      </w:r>
      <w:r w:rsidRPr="0030134A">
        <w:rPr>
          <w:i/>
        </w:rPr>
        <w:t>Ο Ελληνικός κλάδος των καυσίμων και τα πλεονεκτήματα του: Στρατηγική ανάλυση επιχείρησης του κλάδου,</w:t>
      </w:r>
      <w:r w:rsidRPr="0030134A">
        <w:t xml:space="preserve"> Διπλωματική εργασία, Πανεπιστήμιο Πειραιώς, Τμήμα Οικονομικών και Επιχειρησιακών Σπουδών, Πειραιάς.</w:t>
      </w:r>
    </w:p>
  </w:footnote>
  <w:footnote w:id="99">
    <w:p w:rsidR="00C30749" w:rsidRPr="0030134A" w:rsidRDefault="00C30749">
      <w:pPr>
        <w:pStyle w:val="a7"/>
        <w:rPr>
          <w:lang w:val="en-US"/>
        </w:rPr>
      </w:pPr>
      <w:r>
        <w:rPr>
          <w:rStyle w:val="a8"/>
        </w:rPr>
        <w:footnoteRef/>
      </w:r>
      <w:r w:rsidRPr="0030134A">
        <w:rPr>
          <w:lang w:val="en-US"/>
        </w:rPr>
        <w:t xml:space="preserve"> M. </w:t>
      </w:r>
      <w:proofErr w:type="spellStart"/>
      <w:r w:rsidRPr="0030134A">
        <w:rPr>
          <w:lang w:val="en-US"/>
        </w:rPr>
        <w:t>Fahim</w:t>
      </w:r>
      <w:proofErr w:type="spellEnd"/>
      <w:r w:rsidRPr="0030134A">
        <w:rPr>
          <w:lang w:val="en-US"/>
        </w:rPr>
        <w:t>, T. Al-</w:t>
      </w:r>
      <w:proofErr w:type="spellStart"/>
      <w:r w:rsidRPr="0030134A">
        <w:rPr>
          <w:lang w:val="en-US"/>
        </w:rPr>
        <w:t>Sahhaf</w:t>
      </w:r>
      <w:proofErr w:type="spellEnd"/>
      <w:r w:rsidRPr="0030134A">
        <w:rPr>
          <w:lang w:val="en-US"/>
        </w:rPr>
        <w:t xml:space="preserve">, A. </w:t>
      </w:r>
      <w:proofErr w:type="spellStart"/>
      <w:r w:rsidRPr="0030134A">
        <w:rPr>
          <w:lang w:val="en-US"/>
        </w:rPr>
        <w:t>Elkilani</w:t>
      </w:r>
      <w:proofErr w:type="spellEnd"/>
      <w:r w:rsidRPr="0030134A">
        <w:rPr>
          <w:lang w:val="en-US"/>
        </w:rPr>
        <w:t>, (2009), Fund</w:t>
      </w:r>
      <w:r w:rsidRPr="0030134A">
        <w:rPr>
          <w:i/>
          <w:lang w:val="en-US"/>
        </w:rPr>
        <w:t xml:space="preserve">amentals of Petroleum Refining, </w:t>
      </w:r>
      <w:r w:rsidRPr="0030134A">
        <w:rPr>
          <w:lang w:val="en-US"/>
        </w:rPr>
        <w:t>1st Edition, Elsevier Science.</w:t>
      </w:r>
    </w:p>
  </w:footnote>
  <w:footnote w:id="100">
    <w:p w:rsidR="00C30749" w:rsidRPr="0030134A" w:rsidRDefault="00C30749">
      <w:pPr>
        <w:pStyle w:val="a7"/>
        <w:rPr>
          <w:lang w:val="en-US"/>
        </w:rPr>
      </w:pPr>
      <w:r>
        <w:rPr>
          <w:rStyle w:val="a8"/>
        </w:rPr>
        <w:footnoteRef/>
      </w:r>
      <w:r w:rsidRPr="0030134A">
        <w:rPr>
          <w:lang w:val="en-US"/>
        </w:rPr>
        <w:t xml:space="preserve"> A. </w:t>
      </w:r>
      <w:proofErr w:type="spellStart"/>
      <w:r w:rsidRPr="0030134A">
        <w:rPr>
          <w:lang w:val="en-US"/>
        </w:rPr>
        <w:t>Elkamel</w:t>
      </w:r>
      <w:proofErr w:type="spellEnd"/>
      <w:r w:rsidRPr="0030134A">
        <w:rPr>
          <w:lang w:val="en-US"/>
        </w:rPr>
        <w:t>, K.Y. Al-</w:t>
      </w:r>
      <w:proofErr w:type="spellStart"/>
      <w:r w:rsidRPr="0030134A">
        <w:rPr>
          <w:lang w:val="en-US"/>
        </w:rPr>
        <w:t>Qahtani</w:t>
      </w:r>
      <w:proofErr w:type="spellEnd"/>
      <w:r w:rsidRPr="0030134A">
        <w:rPr>
          <w:lang w:val="en-US"/>
        </w:rPr>
        <w:t xml:space="preserve">, (2011), </w:t>
      </w:r>
      <w:r w:rsidRPr="0030134A">
        <w:rPr>
          <w:i/>
          <w:lang w:val="en-US"/>
        </w:rPr>
        <w:t>Planning and Integration of Refinery and Petrochemical Operations</w:t>
      </w:r>
      <w:r w:rsidRPr="0030134A">
        <w:rPr>
          <w:lang w:val="en-US"/>
        </w:rPr>
        <w:t>, Wiley-VCH.</w:t>
      </w:r>
    </w:p>
  </w:footnote>
  <w:footnote w:id="101">
    <w:p w:rsidR="00C30749" w:rsidRPr="0030134A" w:rsidRDefault="00C30749">
      <w:pPr>
        <w:pStyle w:val="a7"/>
        <w:rPr>
          <w:lang w:val="en-US"/>
        </w:rPr>
      </w:pPr>
      <w:r>
        <w:rPr>
          <w:rStyle w:val="a8"/>
        </w:rPr>
        <w:footnoteRef/>
      </w:r>
      <w:r w:rsidRPr="0030134A">
        <w:rPr>
          <w:lang w:val="en-US"/>
        </w:rPr>
        <w:t xml:space="preserve"> D.I. </w:t>
      </w:r>
      <w:proofErr w:type="spellStart"/>
      <w:r w:rsidRPr="0030134A">
        <w:rPr>
          <w:lang w:val="en-US"/>
        </w:rPr>
        <w:t>Exall</w:t>
      </w:r>
      <w:proofErr w:type="spellEnd"/>
      <w:r w:rsidRPr="0030134A">
        <w:rPr>
          <w:lang w:val="en-US"/>
        </w:rPr>
        <w:t xml:space="preserve">, J. Speight, (2014), </w:t>
      </w:r>
      <w:r w:rsidRPr="0030134A">
        <w:rPr>
          <w:i/>
          <w:lang w:val="en-US"/>
        </w:rPr>
        <w:t>Refining Used Lubricating Oils</w:t>
      </w:r>
      <w:r w:rsidRPr="0030134A">
        <w:rPr>
          <w:lang w:val="en-US"/>
        </w:rPr>
        <w:t>, CRC Press.</w:t>
      </w:r>
    </w:p>
  </w:footnote>
  <w:footnote w:id="102">
    <w:p w:rsidR="00C30749" w:rsidRPr="0030134A" w:rsidRDefault="00C30749">
      <w:pPr>
        <w:pStyle w:val="a7"/>
        <w:rPr>
          <w:lang w:val="en-US"/>
        </w:rPr>
      </w:pPr>
      <w:r>
        <w:rPr>
          <w:rStyle w:val="a8"/>
        </w:rPr>
        <w:footnoteRef/>
      </w:r>
      <w:r w:rsidRPr="0030134A">
        <w:rPr>
          <w:lang w:val="en-US"/>
        </w:rPr>
        <w:t xml:space="preserve"> M.J. Kaiser, (2007), P</w:t>
      </w:r>
      <w:r w:rsidRPr="0030134A">
        <w:rPr>
          <w:i/>
          <w:lang w:val="en-US"/>
        </w:rPr>
        <w:t xml:space="preserve">etroleum Refining: Technology and Economics, </w:t>
      </w:r>
      <w:r w:rsidRPr="0030134A">
        <w:rPr>
          <w:lang w:val="en-US"/>
        </w:rPr>
        <w:t>5th Edition, CRC Press.</w:t>
      </w:r>
    </w:p>
  </w:footnote>
  <w:footnote w:id="103">
    <w:p w:rsidR="00C30749" w:rsidRPr="0030134A" w:rsidRDefault="00C30749">
      <w:pPr>
        <w:pStyle w:val="a7"/>
      </w:pPr>
      <w:r>
        <w:rPr>
          <w:rStyle w:val="a8"/>
        </w:rPr>
        <w:footnoteRef/>
      </w:r>
      <w:r w:rsidRPr="0030134A">
        <w:t xml:space="preserve">Ι. </w:t>
      </w:r>
      <w:proofErr w:type="spellStart"/>
      <w:r w:rsidRPr="0030134A">
        <w:t>Δραπανιώτης</w:t>
      </w:r>
      <w:proofErr w:type="spellEnd"/>
      <w:r w:rsidRPr="0030134A">
        <w:t xml:space="preserve">, (2008), </w:t>
      </w:r>
      <w:r w:rsidRPr="0030134A">
        <w:rPr>
          <w:i/>
        </w:rPr>
        <w:t>Μελέτη εκτίμησης επαγγελματικού κινδύνου στον κλάδο προϊόντων διύλισης πετρελαίου</w:t>
      </w:r>
      <w:r w:rsidRPr="0030134A">
        <w:t>, Ελληνικό Ινστιτούτο Υγιεινής και Ασφαλείας της Εργασίας, Αθήνα.</w:t>
      </w:r>
    </w:p>
  </w:footnote>
  <w:footnote w:id="104">
    <w:p w:rsidR="00C30749" w:rsidRPr="0030134A" w:rsidRDefault="00C30749">
      <w:pPr>
        <w:pStyle w:val="a7"/>
        <w:rPr>
          <w:lang w:val="en-US"/>
        </w:rPr>
      </w:pPr>
      <w:r>
        <w:rPr>
          <w:rStyle w:val="a8"/>
        </w:rPr>
        <w:footnoteRef/>
      </w:r>
      <w:r w:rsidRPr="0030134A">
        <w:rPr>
          <w:lang w:val="en-US"/>
        </w:rPr>
        <w:t xml:space="preserve">J.G. </w:t>
      </w:r>
      <w:proofErr w:type="spellStart"/>
      <w:r w:rsidRPr="0030134A">
        <w:rPr>
          <w:lang w:val="en-US"/>
        </w:rPr>
        <w:t>Spaight</w:t>
      </w:r>
      <w:proofErr w:type="spellEnd"/>
      <w:r w:rsidRPr="0030134A">
        <w:rPr>
          <w:lang w:val="en-US"/>
        </w:rPr>
        <w:t xml:space="preserve">, (2016), </w:t>
      </w:r>
      <w:r w:rsidRPr="0030134A">
        <w:rPr>
          <w:i/>
          <w:lang w:val="en-US"/>
        </w:rPr>
        <w:t>Handbook of Petroleum Refining</w:t>
      </w:r>
      <w:r w:rsidRPr="0030134A">
        <w:rPr>
          <w:lang w:val="en-US"/>
        </w:rPr>
        <w:t>, 1st Edition, CRC Press.</w:t>
      </w:r>
    </w:p>
  </w:footnote>
  <w:footnote w:id="105">
    <w:p w:rsidR="00C30749" w:rsidRPr="0030134A" w:rsidRDefault="00C30749">
      <w:pPr>
        <w:pStyle w:val="a7"/>
        <w:rPr>
          <w:lang w:val="en-US"/>
        </w:rPr>
      </w:pPr>
      <w:r>
        <w:rPr>
          <w:rStyle w:val="a8"/>
        </w:rPr>
        <w:footnoteRef/>
      </w:r>
      <w:r w:rsidRPr="0030134A">
        <w:rPr>
          <w:lang w:val="en-US"/>
        </w:rPr>
        <w:t>N.S. El-</w:t>
      </w:r>
      <w:proofErr w:type="spellStart"/>
      <w:r w:rsidRPr="0030134A">
        <w:rPr>
          <w:lang w:val="en-US"/>
        </w:rPr>
        <w:t>Gendy</w:t>
      </w:r>
      <w:proofErr w:type="spellEnd"/>
      <w:r w:rsidRPr="0030134A">
        <w:rPr>
          <w:lang w:val="en-US"/>
        </w:rPr>
        <w:t xml:space="preserve">, J.G. Speight, (2015), </w:t>
      </w:r>
      <w:r w:rsidRPr="0030134A">
        <w:rPr>
          <w:i/>
          <w:lang w:val="en-US"/>
        </w:rPr>
        <w:t>Handbook of Refinery Desulfurization</w:t>
      </w:r>
      <w:r w:rsidRPr="0030134A">
        <w:rPr>
          <w:lang w:val="en-US"/>
        </w:rPr>
        <w:t>, 1st Edition, CRC Press.</w:t>
      </w:r>
    </w:p>
  </w:footnote>
  <w:footnote w:id="106">
    <w:p w:rsidR="00C30749" w:rsidRDefault="00C30749">
      <w:pPr>
        <w:pStyle w:val="a7"/>
      </w:pPr>
      <w:r>
        <w:rPr>
          <w:rStyle w:val="a8"/>
        </w:rPr>
        <w:footnoteRef/>
      </w:r>
      <w:r w:rsidRPr="0012099B">
        <w:t xml:space="preserve">Ε. </w:t>
      </w:r>
      <w:proofErr w:type="spellStart"/>
      <w:r w:rsidRPr="0012099B">
        <w:t>Ντόμπρη</w:t>
      </w:r>
      <w:proofErr w:type="spellEnd"/>
      <w:r w:rsidRPr="0012099B">
        <w:t xml:space="preserve">, (2015), </w:t>
      </w:r>
      <w:r w:rsidRPr="0012099B">
        <w:rPr>
          <w:i/>
        </w:rPr>
        <w:t>Το φαινόμενο της ασυμμετρίας των τιμών των πετρελαιοειδών: Μελέτη περίπτωσης του νομού Ημαθίας,</w:t>
      </w:r>
      <w:r w:rsidRPr="0012099B">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107">
    <w:p w:rsidR="00C30749" w:rsidRPr="0012099B" w:rsidRDefault="00C30749">
      <w:pPr>
        <w:pStyle w:val="a7"/>
        <w:rPr>
          <w:lang w:val="en-US"/>
        </w:rPr>
      </w:pPr>
      <w:r>
        <w:rPr>
          <w:rStyle w:val="a8"/>
        </w:rPr>
        <w:footnoteRef/>
      </w:r>
      <w:r w:rsidRPr="0012099B">
        <w:rPr>
          <w:lang w:val="en-US"/>
        </w:rPr>
        <w:t xml:space="preserve"> M.J. Kaiser, (2007), </w:t>
      </w:r>
      <w:r w:rsidRPr="0012099B">
        <w:rPr>
          <w:i/>
          <w:lang w:val="en-US"/>
        </w:rPr>
        <w:t>Petroleum Refining: Technology and Economics,</w:t>
      </w:r>
      <w:r w:rsidRPr="0012099B">
        <w:rPr>
          <w:lang w:val="en-US"/>
        </w:rPr>
        <w:t xml:space="preserve"> 5th Edition, CRC Press.</w:t>
      </w:r>
    </w:p>
  </w:footnote>
  <w:footnote w:id="108">
    <w:p w:rsidR="00C30749" w:rsidRPr="0012099B" w:rsidRDefault="00C30749">
      <w:pPr>
        <w:pStyle w:val="a7"/>
        <w:rPr>
          <w:lang w:val="en-US"/>
        </w:rPr>
      </w:pPr>
      <w:r>
        <w:rPr>
          <w:rStyle w:val="a8"/>
        </w:rPr>
        <w:footnoteRef/>
      </w:r>
      <w:r w:rsidRPr="0012099B">
        <w:rPr>
          <w:lang w:val="en-US"/>
        </w:rPr>
        <w:t>N.S. El-</w:t>
      </w:r>
      <w:proofErr w:type="spellStart"/>
      <w:r w:rsidRPr="0012099B">
        <w:rPr>
          <w:lang w:val="en-US"/>
        </w:rPr>
        <w:t>Gendy</w:t>
      </w:r>
      <w:proofErr w:type="spellEnd"/>
      <w:r w:rsidRPr="0012099B">
        <w:rPr>
          <w:lang w:val="en-US"/>
        </w:rPr>
        <w:t xml:space="preserve">, J.G. Speight, (2015), </w:t>
      </w:r>
      <w:r w:rsidRPr="0012099B">
        <w:rPr>
          <w:i/>
          <w:lang w:val="en-US"/>
        </w:rPr>
        <w:t>Handbook of Refinery Desulfurization</w:t>
      </w:r>
      <w:r w:rsidRPr="0012099B">
        <w:rPr>
          <w:lang w:val="en-US"/>
        </w:rPr>
        <w:t>, 1st Edition, CRC Press.</w:t>
      </w:r>
    </w:p>
  </w:footnote>
  <w:footnote w:id="109">
    <w:p w:rsidR="00C30749" w:rsidRDefault="00C30749" w:rsidP="0012099B">
      <w:pPr>
        <w:pStyle w:val="a7"/>
      </w:pPr>
      <w:r>
        <w:rPr>
          <w:rStyle w:val="a8"/>
        </w:rPr>
        <w:footnoteRef/>
      </w:r>
      <w:r w:rsidRPr="0012099B">
        <w:t xml:space="preserve">Ε. </w:t>
      </w:r>
      <w:proofErr w:type="spellStart"/>
      <w:r w:rsidRPr="0012099B">
        <w:t>Ντόμπρη</w:t>
      </w:r>
      <w:proofErr w:type="spellEnd"/>
      <w:r w:rsidRPr="0012099B">
        <w:t xml:space="preserve">, (2015), </w:t>
      </w:r>
      <w:r w:rsidRPr="0012099B">
        <w:rPr>
          <w:i/>
        </w:rPr>
        <w:t>Το φαινόμενο της ασυμμετρίας των τιμών των πετρελαιοειδών: Μελέτη περίπτωσης του νομού Ημαθίας,</w:t>
      </w:r>
      <w:r w:rsidRPr="0012099B">
        <w:t xml:space="preserve">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110">
    <w:p w:rsidR="00C30749" w:rsidRPr="0012099B" w:rsidRDefault="00C30749">
      <w:pPr>
        <w:pStyle w:val="a7"/>
        <w:rPr>
          <w:lang w:val="en-US"/>
        </w:rPr>
      </w:pPr>
      <w:r>
        <w:rPr>
          <w:rStyle w:val="a8"/>
        </w:rPr>
        <w:footnoteRef/>
      </w:r>
      <w:r w:rsidRPr="0012099B">
        <w:rPr>
          <w:lang w:val="en-US"/>
        </w:rPr>
        <w:t xml:space="preserve"> R. </w:t>
      </w:r>
      <w:proofErr w:type="spellStart"/>
      <w:r w:rsidRPr="0012099B">
        <w:rPr>
          <w:lang w:val="en-US"/>
        </w:rPr>
        <w:t>Bhaskara</w:t>
      </w:r>
      <w:proofErr w:type="spellEnd"/>
      <w:r w:rsidRPr="0012099B">
        <w:rPr>
          <w:lang w:val="en-US"/>
        </w:rPr>
        <w:t xml:space="preserve">, (2018), </w:t>
      </w:r>
      <w:r w:rsidRPr="0012099B">
        <w:rPr>
          <w:i/>
          <w:lang w:val="en-US"/>
        </w:rPr>
        <w:t>Modern petroleum refining processes</w:t>
      </w:r>
      <w:r w:rsidRPr="0012099B">
        <w:rPr>
          <w:lang w:val="en-US"/>
        </w:rPr>
        <w:t>, 6th Edition, Oxford and IBH Publishers, Oxford.</w:t>
      </w:r>
    </w:p>
  </w:footnote>
  <w:footnote w:id="111">
    <w:p w:rsidR="00C30749" w:rsidRPr="0012099B" w:rsidRDefault="00C30749">
      <w:pPr>
        <w:pStyle w:val="a7"/>
        <w:rPr>
          <w:lang w:val="en-US"/>
        </w:rPr>
      </w:pPr>
      <w:r>
        <w:rPr>
          <w:rStyle w:val="a8"/>
        </w:rPr>
        <w:footnoteRef/>
      </w:r>
      <w:r w:rsidRPr="0012099B">
        <w:rPr>
          <w:lang w:val="en-US"/>
        </w:rPr>
        <w:t xml:space="preserve"> S. </w:t>
      </w:r>
      <w:proofErr w:type="spellStart"/>
      <w:r w:rsidRPr="0012099B">
        <w:rPr>
          <w:lang w:val="en-US"/>
        </w:rPr>
        <w:t>Parkash</w:t>
      </w:r>
      <w:proofErr w:type="spellEnd"/>
      <w:r w:rsidRPr="0012099B">
        <w:rPr>
          <w:lang w:val="en-US"/>
        </w:rPr>
        <w:t xml:space="preserve">, (2003), </w:t>
      </w:r>
      <w:r w:rsidRPr="0012099B">
        <w:rPr>
          <w:i/>
          <w:lang w:val="en-US"/>
        </w:rPr>
        <w:t>Refining Processes Handbook,</w:t>
      </w:r>
      <w:r w:rsidRPr="0012099B">
        <w:rPr>
          <w:lang w:val="en-US"/>
        </w:rPr>
        <w:t xml:space="preserve"> 2nd Edition, Elsevier Science.</w:t>
      </w:r>
    </w:p>
  </w:footnote>
  <w:footnote w:id="112">
    <w:p w:rsidR="00C30749" w:rsidRDefault="00C30749">
      <w:pPr>
        <w:pStyle w:val="a7"/>
      </w:pPr>
      <w:r>
        <w:rPr>
          <w:rStyle w:val="a8"/>
        </w:rPr>
        <w:footnoteRef/>
      </w:r>
      <w:r w:rsidRPr="0012099B">
        <w:t xml:space="preserve">Α. </w:t>
      </w:r>
      <w:proofErr w:type="spellStart"/>
      <w:r w:rsidRPr="0012099B">
        <w:t>Κουρματζής</w:t>
      </w:r>
      <w:proofErr w:type="spellEnd"/>
      <w:r w:rsidRPr="0012099B">
        <w:t xml:space="preserve">, (2009), </w:t>
      </w:r>
      <w:r w:rsidRPr="0012099B">
        <w:rPr>
          <w:i/>
        </w:rPr>
        <w:t>Η γεωπολιτική των πετρελαίων,</w:t>
      </w:r>
      <w:r w:rsidRPr="0012099B">
        <w:t xml:space="preserve"> Εκδόσεις </w:t>
      </w:r>
      <w:proofErr w:type="spellStart"/>
      <w:r w:rsidRPr="0012099B">
        <w:t>Κουρματζής</w:t>
      </w:r>
      <w:proofErr w:type="spellEnd"/>
      <w:r w:rsidRPr="0012099B">
        <w:t>, Αθήνα.</w:t>
      </w:r>
    </w:p>
  </w:footnote>
  <w:footnote w:id="113">
    <w:p w:rsidR="00C30749" w:rsidRPr="0012099B" w:rsidRDefault="00C30749">
      <w:pPr>
        <w:pStyle w:val="a7"/>
        <w:rPr>
          <w:lang w:val="en-US"/>
        </w:rPr>
      </w:pPr>
      <w:r>
        <w:rPr>
          <w:rStyle w:val="a8"/>
        </w:rPr>
        <w:footnoteRef/>
      </w:r>
      <w:r w:rsidRPr="0012099B">
        <w:rPr>
          <w:lang w:val="en-US"/>
        </w:rPr>
        <w:t xml:space="preserve"> S. </w:t>
      </w:r>
      <w:proofErr w:type="spellStart"/>
      <w:r w:rsidRPr="0012099B">
        <w:rPr>
          <w:lang w:val="en-US"/>
        </w:rPr>
        <w:t>Parkash</w:t>
      </w:r>
      <w:proofErr w:type="spellEnd"/>
      <w:r w:rsidRPr="0012099B">
        <w:rPr>
          <w:lang w:val="en-US"/>
        </w:rPr>
        <w:t xml:space="preserve">, (2003), </w:t>
      </w:r>
      <w:r w:rsidRPr="0012099B">
        <w:rPr>
          <w:i/>
          <w:lang w:val="en-US"/>
        </w:rPr>
        <w:t>Refining Processes Handbook,</w:t>
      </w:r>
      <w:r w:rsidRPr="0012099B">
        <w:rPr>
          <w:lang w:val="en-US"/>
        </w:rPr>
        <w:t xml:space="preserve"> 2nd Edition, Elsevier Science.</w:t>
      </w:r>
    </w:p>
  </w:footnote>
  <w:footnote w:id="114">
    <w:p w:rsidR="00C30749" w:rsidRPr="0012099B" w:rsidRDefault="00C30749">
      <w:pPr>
        <w:pStyle w:val="a7"/>
        <w:rPr>
          <w:lang w:val="en-US"/>
        </w:rPr>
      </w:pPr>
      <w:r>
        <w:rPr>
          <w:rStyle w:val="a8"/>
        </w:rPr>
        <w:footnoteRef/>
      </w:r>
      <w:r w:rsidRPr="0012099B">
        <w:rPr>
          <w:lang w:val="en-US"/>
        </w:rPr>
        <w:t xml:space="preserve"> M. </w:t>
      </w:r>
      <w:proofErr w:type="spellStart"/>
      <w:r w:rsidRPr="0012099B">
        <w:rPr>
          <w:lang w:val="en-US"/>
        </w:rPr>
        <w:t>Fahim</w:t>
      </w:r>
      <w:proofErr w:type="spellEnd"/>
      <w:r w:rsidRPr="0012099B">
        <w:rPr>
          <w:lang w:val="en-US"/>
        </w:rPr>
        <w:t>, T. Al-</w:t>
      </w:r>
      <w:proofErr w:type="spellStart"/>
      <w:r w:rsidRPr="0012099B">
        <w:rPr>
          <w:lang w:val="en-US"/>
        </w:rPr>
        <w:t>Sahhaf</w:t>
      </w:r>
      <w:proofErr w:type="spellEnd"/>
      <w:r w:rsidRPr="0012099B">
        <w:rPr>
          <w:lang w:val="en-US"/>
        </w:rPr>
        <w:t xml:space="preserve">, A. </w:t>
      </w:r>
      <w:proofErr w:type="spellStart"/>
      <w:r w:rsidRPr="0012099B">
        <w:rPr>
          <w:lang w:val="en-US"/>
        </w:rPr>
        <w:t>Elkilani</w:t>
      </w:r>
      <w:proofErr w:type="spellEnd"/>
      <w:r w:rsidRPr="0012099B">
        <w:rPr>
          <w:lang w:val="en-US"/>
        </w:rPr>
        <w:t xml:space="preserve">, (2009), </w:t>
      </w:r>
      <w:r w:rsidRPr="0012099B">
        <w:rPr>
          <w:i/>
          <w:lang w:val="en-US"/>
        </w:rPr>
        <w:t>Fundamentals of Petroleum Refining,</w:t>
      </w:r>
      <w:r w:rsidRPr="0012099B">
        <w:rPr>
          <w:lang w:val="en-US"/>
        </w:rPr>
        <w:t xml:space="preserve"> 1st Edition, Elsevier Science.</w:t>
      </w:r>
    </w:p>
  </w:footnote>
  <w:footnote w:id="115">
    <w:p w:rsidR="00C30749" w:rsidRPr="0012099B" w:rsidRDefault="00C30749">
      <w:pPr>
        <w:pStyle w:val="a7"/>
        <w:rPr>
          <w:lang w:val="en-US"/>
        </w:rPr>
      </w:pPr>
      <w:r>
        <w:rPr>
          <w:rStyle w:val="a8"/>
        </w:rPr>
        <w:footnoteRef/>
      </w:r>
      <w:r w:rsidRPr="0012099B">
        <w:rPr>
          <w:lang w:val="en-US"/>
        </w:rPr>
        <w:t xml:space="preserve"> A. </w:t>
      </w:r>
      <w:proofErr w:type="spellStart"/>
      <w:r w:rsidRPr="0012099B">
        <w:rPr>
          <w:lang w:val="en-US"/>
        </w:rPr>
        <w:t>Elkamel</w:t>
      </w:r>
      <w:proofErr w:type="spellEnd"/>
      <w:r w:rsidRPr="0012099B">
        <w:rPr>
          <w:lang w:val="en-US"/>
        </w:rPr>
        <w:t>, K.Y. Al-</w:t>
      </w:r>
      <w:proofErr w:type="spellStart"/>
      <w:r w:rsidRPr="0012099B">
        <w:rPr>
          <w:lang w:val="en-US"/>
        </w:rPr>
        <w:t>Qahtani</w:t>
      </w:r>
      <w:proofErr w:type="spellEnd"/>
      <w:r w:rsidRPr="0012099B">
        <w:rPr>
          <w:lang w:val="en-US"/>
        </w:rPr>
        <w:t>, (2011),</w:t>
      </w:r>
      <w:r w:rsidRPr="0012099B">
        <w:rPr>
          <w:i/>
          <w:lang w:val="en-US"/>
        </w:rPr>
        <w:t xml:space="preserve"> Planning and Integration of Refinery and Petrochemical Operations</w:t>
      </w:r>
      <w:r w:rsidRPr="0012099B">
        <w:rPr>
          <w:lang w:val="en-US"/>
        </w:rPr>
        <w:t>, Wiley-VCH.</w:t>
      </w:r>
    </w:p>
  </w:footnote>
  <w:footnote w:id="116">
    <w:p w:rsidR="00C30749" w:rsidRDefault="00C30749">
      <w:pPr>
        <w:pStyle w:val="a7"/>
      </w:pPr>
      <w:r>
        <w:rPr>
          <w:rStyle w:val="a8"/>
        </w:rPr>
        <w:footnoteRef/>
      </w:r>
      <w:r w:rsidRPr="0012099B">
        <w:t xml:space="preserve">Α. Δημητρίου, (2018), </w:t>
      </w:r>
      <w:proofErr w:type="spellStart"/>
      <w:r w:rsidRPr="0012099B">
        <w:rPr>
          <w:i/>
        </w:rPr>
        <w:t>ΟΕλληνικός</w:t>
      </w:r>
      <w:proofErr w:type="spellEnd"/>
      <w:r w:rsidRPr="0012099B">
        <w:rPr>
          <w:i/>
        </w:rPr>
        <w:t xml:space="preserve"> κλάδος των καυσίμων και τα πλεονεκτήματα του: Στρατηγική ανάλυση επιχείρησης του κλάδου</w:t>
      </w:r>
      <w:r w:rsidRPr="0012099B">
        <w:t>, Διπλωματική εργασία, Πανεπιστήμιο Πειραιώς, Τμήμα Οικονομικών και Επιχειρησιακών Σπουδών, Πειραιάς.</w:t>
      </w:r>
    </w:p>
  </w:footnote>
  <w:footnote w:id="117">
    <w:p w:rsidR="00C30749" w:rsidRPr="0012099B" w:rsidRDefault="00C30749">
      <w:pPr>
        <w:pStyle w:val="a7"/>
        <w:rPr>
          <w:lang w:val="en-US"/>
        </w:rPr>
      </w:pPr>
      <w:r>
        <w:rPr>
          <w:rStyle w:val="a8"/>
        </w:rPr>
        <w:footnoteRef/>
      </w:r>
      <w:r w:rsidRPr="0012099B">
        <w:rPr>
          <w:lang w:val="en-US"/>
        </w:rPr>
        <w:t xml:space="preserve"> D.I. </w:t>
      </w:r>
      <w:proofErr w:type="spellStart"/>
      <w:r w:rsidRPr="0012099B">
        <w:rPr>
          <w:lang w:val="en-US"/>
        </w:rPr>
        <w:t>Exall</w:t>
      </w:r>
      <w:proofErr w:type="spellEnd"/>
      <w:r w:rsidRPr="0012099B">
        <w:rPr>
          <w:lang w:val="en-US"/>
        </w:rPr>
        <w:t xml:space="preserve">, J. Speight, (2014), </w:t>
      </w:r>
      <w:r w:rsidRPr="0012099B">
        <w:rPr>
          <w:i/>
          <w:lang w:val="en-US"/>
        </w:rPr>
        <w:t>Refining Used Lubricating Oils</w:t>
      </w:r>
      <w:r w:rsidRPr="0012099B">
        <w:rPr>
          <w:lang w:val="en-US"/>
        </w:rPr>
        <w:t>, CRC Press.</w:t>
      </w:r>
    </w:p>
  </w:footnote>
  <w:footnote w:id="118">
    <w:p w:rsidR="00C30749" w:rsidRPr="0012099B" w:rsidRDefault="00C30749">
      <w:pPr>
        <w:pStyle w:val="a7"/>
        <w:rPr>
          <w:lang w:val="en-US"/>
        </w:rPr>
      </w:pPr>
      <w:r>
        <w:rPr>
          <w:rStyle w:val="a8"/>
        </w:rPr>
        <w:footnoteRef/>
      </w:r>
      <w:r w:rsidRPr="0012099B">
        <w:rPr>
          <w:lang w:val="en-US"/>
        </w:rPr>
        <w:t xml:space="preserve"> M.J. Kaiser, (2007), </w:t>
      </w:r>
      <w:r w:rsidRPr="0012099B">
        <w:rPr>
          <w:i/>
          <w:lang w:val="en-US"/>
        </w:rPr>
        <w:t>Petroleum Refining: Technology and Economics,</w:t>
      </w:r>
      <w:r w:rsidRPr="0012099B">
        <w:rPr>
          <w:lang w:val="en-US"/>
        </w:rPr>
        <w:t xml:space="preserve"> 5th Edition, CRC Press.</w:t>
      </w:r>
    </w:p>
  </w:footnote>
  <w:footnote w:id="119">
    <w:p w:rsidR="00C30749" w:rsidRPr="0012099B" w:rsidRDefault="00C30749">
      <w:pPr>
        <w:pStyle w:val="a7"/>
        <w:rPr>
          <w:lang w:val="en-US"/>
        </w:rPr>
      </w:pPr>
      <w:r>
        <w:rPr>
          <w:rStyle w:val="a8"/>
        </w:rPr>
        <w:footnoteRef/>
      </w:r>
      <w:r w:rsidRPr="0012099B">
        <w:rPr>
          <w:lang w:val="en-US"/>
        </w:rPr>
        <w:t xml:space="preserve"> S. </w:t>
      </w:r>
      <w:proofErr w:type="spellStart"/>
      <w:r w:rsidRPr="0012099B">
        <w:rPr>
          <w:lang w:val="en-US"/>
        </w:rPr>
        <w:t>Parkash</w:t>
      </w:r>
      <w:proofErr w:type="spellEnd"/>
      <w:r w:rsidRPr="0012099B">
        <w:rPr>
          <w:lang w:val="en-US"/>
        </w:rPr>
        <w:t xml:space="preserve">, (2003), </w:t>
      </w:r>
      <w:r w:rsidRPr="0012099B">
        <w:rPr>
          <w:i/>
          <w:lang w:val="en-US"/>
        </w:rPr>
        <w:t>Refining Processes Handbook,</w:t>
      </w:r>
      <w:r w:rsidRPr="0012099B">
        <w:rPr>
          <w:lang w:val="en-US"/>
        </w:rPr>
        <w:t xml:space="preserve"> 2nd Edition, Elsevier Science.</w:t>
      </w:r>
    </w:p>
  </w:footnote>
  <w:footnote w:id="120">
    <w:p w:rsidR="00C30749" w:rsidRPr="0012099B" w:rsidRDefault="00C30749">
      <w:pPr>
        <w:pStyle w:val="a7"/>
        <w:rPr>
          <w:lang w:val="en-US"/>
        </w:rPr>
      </w:pPr>
      <w:r>
        <w:rPr>
          <w:rStyle w:val="a8"/>
        </w:rPr>
        <w:footnoteRef/>
      </w:r>
      <w:r w:rsidRPr="0012099B">
        <w:rPr>
          <w:lang w:val="en-US"/>
        </w:rPr>
        <w:t xml:space="preserve"> R. </w:t>
      </w:r>
      <w:proofErr w:type="spellStart"/>
      <w:r w:rsidRPr="0012099B">
        <w:rPr>
          <w:lang w:val="en-US"/>
        </w:rPr>
        <w:t>Bhaskara</w:t>
      </w:r>
      <w:proofErr w:type="spellEnd"/>
      <w:r w:rsidRPr="0012099B">
        <w:rPr>
          <w:lang w:val="en-US"/>
        </w:rPr>
        <w:t xml:space="preserve">, (2018), </w:t>
      </w:r>
      <w:r w:rsidRPr="0012099B">
        <w:rPr>
          <w:i/>
          <w:lang w:val="en-US"/>
        </w:rPr>
        <w:t>Modern petroleum refining processes,</w:t>
      </w:r>
      <w:r w:rsidRPr="0012099B">
        <w:rPr>
          <w:lang w:val="en-US"/>
        </w:rPr>
        <w:t xml:space="preserve"> 6th Edition, Oxford and IBH Publishers, Oxford.</w:t>
      </w:r>
    </w:p>
  </w:footnote>
  <w:footnote w:id="121">
    <w:p w:rsidR="00C30749" w:rsidRPr="0012099B" w:rsidRDefault="00C30749">
      <w:pPr>
        <w:pStyle w:val="a7"/>
        <w:rPr>
          <w:lang w:val="en-US"/>
        </w:rPr>
      </w:pPr>
      <w:r>
        <w:rPr>
          <w:rStyle w:val="a8"/>
        </w:rPr>
        <w:footnoteRef/>
      </w:r>
      <w:r w:rsidRPr="0012099B">
        <w:rPr>
          <w:lang w:val="en-US"/>
        </w:rPr>
        <w:t>N.S. El-</w:t>
      </w:r>
      <w:proofErr w:type="spellStart"/>
      <w:r w:rsidRPr="0012099B">
        <w:rPr>
          <w:lang w:val="en-US"/>
        </w:rPr>
        <w:t>Gendy</w:t>
      </w:r>
      <w:proofErr w:type="spellEnd"/>
      <w:r w:rsidRPr="0012099B">
        <w:rPr>
          <w:lang w:val="en-US"/>
        </w:rPr>
        <w:t xml:space="preserve">, J.G. Speight, (2015), </w:t>
      </w:r>
      <w:r w:rsidRPr="0012099B">
        <w:rPr>
          <w:i/>
          <w:lang w:val="en-US"/>
        </w:rPr>
        <w:t>Handbook of Refinery Desulfurization</w:t>
      </w:r>
      <w:r w:rsidRPr="0012099B">
        <w:rPr>
          <w:lang w:val="en-US"/>
        </w:rPr>
        <w:t>, 1st Edition, CRC Press.</w:t>
      </w:r>
    </w:p>
  </w:footnote>
  <w:footnote w:id="122">
    <w:p w:rsidR="00C30749" w:rsidRPr="0012099B" w:rsidRDefault="00C30749">
      <w:pPr>
        <w:pStyle w:val="a7"/>
        <w:rPr>
          <w:lang w:val="en-US"/>
        </w:rPr>
      </w:pPr>
      <w:r>
        <w:rPr>
          <w:rStyle w:val="a8"/>
        </w:rPr>
        <w:footnoteRef/>
      </w:r>
      <w:r w:rsidRPr="0012099B">
        <w:rPr>
          <w:lang w:val="en-US"/>
        </w:rPr>
        <w:t xml:space="preserve">J.G. </w:t>
      </w:r>
      <w:proofErr w:type="spellStart"/>
      <w:r w:rsidRPr="0012099B">
        <w:rPr>
          <w:lang w:val="en-US"/>
        </w:rPr>
        <w:t>Spaight</w:t>
      </w:r>
      <w:proofErr w:type="spellEnd"/>
      <w:r w:rsidRPr="0012099B">
        <w:rPr>
          <w:lang w:val="en-US"/>
        </w:rPr>
        <w:t xml:space="preserve">, (2016), </w:t>
      </w:r>
      <w:r w:rsidRPr="0012099B">
        <w:rPr>
          <w:i/>
          <w:lang w:val="en-US"/>
        </w:rPr>
        <w:t>Handbook of Petroleum Refining,</w:t>
      </w:r>
      <w:r w:rsidRPr="0012099B">
        <w:rPr>
          <w:lang w:val="en-US"/>
        </w:rPr>
        <w:t xml:space="preserve"> 1st Edition, CRC Press.</w:t>
      </w:r>
    </w:p>
  </w:footnote>
  <w:footnote w:id="123">
    <w:p w:rsidR="00C30749" w:rsidRPr="0012099B" w:rsidRDefault="00C30749">
      <w:pPr>
        <w:pStyle w:val="a7"/>
      </w:pPr>
      <w:r>
        <w:rPr>
          <w:rStyle w:val="a8"/>
        </w:rPr>
        <w:footnoteRef/>
      </w:r>
      <w:r w:rsidRPr="0012099B">
        <w:t xml:space="preserve">Ν. </w:t>
      </w:r>
      <w:proofErr w:type="spellStart"/>
      <w:r w:rsidRPr="0012099B">
        <w:t>Γεμελιάρης</w:t>
      </w:r>
      <w:proofErr w:type="spellEnd"/>
      <w:r w:rsidRPr="0012099B">
        <w:t xml:space="preserve">, (2017), </w:t>
      </w:r>
      <w:r w:rsidRPr="0012099B">
        <w:rPr>
          <w:i/>
        </w:rPr>
        <w:t>Οικονομική ανάλυση της αγοράς πετρελαίου</w:t>
      </w:r>
      <w:r w:rsidRPr="0012099B">
        <w:t>, Διδακτορική διατριβή, Πανεπιστήμιο Πειραιώς, Τμήμα Οικονομικών και Επιχειρησιακών Σπουδών, Πειραιάς.</w:t>
      </w:r>
    </w:p>
  </w:footnote>
  <w:footnote w:id="124">
    <w:p w:rsidR="00C30749" w:rsidRPr="0012099B" w:rsidRDefault="00C30749">
      <w:pPr>
        <w:pStyle w:val="a7"/>
        <w:rPr>
          <w:lang w:val="en-US"/>
        </w:rPr>
      </w:pPr>
      <w:r>
        <w:rPr>
          <w:rStyle w:val="a8"/>
        </w:rPr>
        <w:footnoteRef/>
      </w:r>
      <w:r w:rsidRPr="0012099B">
        <w:rPr>
          <w:lang w:val="en-US"/>
        </w:rPr>
        <w:t xml:space="preserve"> M.J. Kaiser, (2007), </w:t>
      </w:r>
      <w:r w:rsidRPr="0012099B">
        <w:rPr>
          <w:i/>
          <w:lang w:val="en-US"/>
        </w:rPr>
        <w:t>Petroleum Refining: Technology and Economics,</w:t>
      </w:r>
      <w:r w:rsidRPr="0012099B">
        <w:rPr>
          <w:lang w:val="en-US"/>
        </w:rPr>
        <w:t xml:space="preserve"> 5th Edition, CRC Press.</w:t>
      </w:r>
    </w:p>
  </w:footnote>
  <w:footnote w:id="125">
    <w:p w:rsidR="00C30749" w:rsidRPr="0012099B" w:rsidRDefault="00C30749">
      <w:pPr>
        <w:pStyle w:val="a7"/>
        <w:rPr>
          <w:lang w:val="en-US"/>
        </w:rPr>
      </w:pPr>
      <w:r>
        <w:rPr>
          <w:rStyle w:val="a8"/>
        </w:rPr>
        <w:footnoteRef/>
      </w:r>
      <w:r w:rsidRPr="0012099B">
        <w:rPr>
          <w:lang w:val="en-US"/>
        </w:rPr>
        <w:t xml:space="preserve"> D.I. </w:t>
      </w:r>
      <w:proofErr w:type="spellStart"/>
      <w:r w:rsidRPr="0012099B">
        <w:rPr>
          <w:lang w:val="en-US"/>
        </w:rPr>
        <w:t>Exall</w:t>
      </w:r>
      <w:proofErr w:type="spellEnd"/>
      <w:r w:rsidRPr="0012099B">
        <w:rPr>
          <w:lang w:val="en-US"/>
        </w:rPr>
        <w:t xml:space="preserve">, J. Speight, (2014), </w:t>
      </w:r>
      <w:r w:rsidRPr="0012099B">
        <w:rPr>
          <w:i/>
          <w:lang w:val="en-US"/>
        </w:rPr>
        <w:t>Refining Used Lubricating Oils,</w:t>
      </w:r>
      <w:r w:rsidRPr="0012099B">
        <w:rPr>
          <w:lang w:val="en-US"/>
        </w:rPr>
        <w:t xml:space="preserve"> CRC Press.</w:t>
      </w:r>
    </w:p>
  </w:footnote>
  <w:footnote w:id="126">
    <w:p w:rsidR="00C30749" w:rsidRDefault="00C30749">
      <w:pPr>
        <w:pStyle w:val="a7"/>
      </w:pPr>
      <w:r>
        <w:rPr>
          <w:rStyle w:val="a8"/>
        </w:rPr>
        <w:footnoteRef/>
      </w:r>
      <w:r w:rsidRPr="0012099B">
        <w:t xml:space="preserve">Ε. </w:t>
      </w:r>
      <w:proofErr w:type="spellStart"/>
      <w:r w:rsidRPr="0012099B">
        <w:t>Ντόμπρη</w:t>
      </w:r>
      <w:proofErr w:type="spellEnd"/>
      <w:r w:rsidRPr="0012099B">
        <w:t xml:space="preserve">, (2015), </w:t>
      </w:r>
      <w:r w:rsidRPr="0012099B">
        <w:rPr>
          <w:i/>
        </w:rPr>
        <w:t xml:space="preserve">Το φαινόμενο της ασυμμετρίας των τιμών των πετρελαιοειδών: Μελέτη περίπτωσης του νομού Ημαθίας, </w:t>
      </w:r>
      <w:r w:rsidRPr="0012099B">
        <w:t>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127">
    <w:p w:rsidR="00C30749" w:rsidRPr="0012099B" w:rsidRDefault="00C30749">
      <w:pPr>
        <w:pStyle w:val="a7"/>
        <w:rPr>
          <w:lang w:val="en-US"/>
        </w:rPr>
      </w:pPr>
      <w:r>
        <w:rPr>
          <w:rStyle w:val="a8"/>
        </w:rPr>
        <w:footnoteRef/>
      </w:r>
      <w:r w:rsidRPr="0012099B">
        <w:rPr>
          <w:lang w:val="en-US"/>
        </w:rPr>
        <w:t xml:space="preserve"> A. </w:t>
      </w:r>
      <w:proofErr w:type="spellStart"/>
      <w:r w:rsidRPr="0012099B">
        <w:rPr>
          <w:lang w:val="en-US"/>
        </w:rPr>
        <w:t>Elkamel</w:t>
      </w:r>
      <w:proofErr w:type="spellEnd"/>
      <w:r w:rsidRPr="0012099B">
        <w:rPr>
          <w:lang w:val="en-US"/>
        </w:rPr>
        <w:t>, K.Y. Al-</w:t>
      </w:r>
      <w:proofErr w:type="spellStart"/>
      <w:r w:rsidRPr="0012099B">
        <w:rPr>
          <w:lang w:val="en-US"/>
        </w:rPr>
        <w:t>Qahtani</w:t>
      </w:r>
      <w:proofErr w:type="spellEnd"/>
      <w:r w:rsidRPr="0012099B">
        <w:rPr>
          <w:lang w:val="en-US"/>
        </w:rPr>
        <w:t xml:space="preserve">, (2011), </w:t>
      </w:r>
      <w:r w:rsidRPr="0012099B">
        <w:rPr>
          <w:i/>
          <w:lang w:val="en-US"/>
        </w:rPr>
        <w:t>Planning and Integration of Refinery and Petrochemical Operations,</w:t>
      </w:r>
      <w:r w:rsidRPr="0012099B">
        <w:rPr>
          <w:lang w:val="en-US"/>
        </w:rPr>
        <w:t xml:space="preserve"> Wiley-VCH.</w:t>
      </w:r>
    </w:p>
  </w:footnote>
  <w:footnote w:id="128">
    <w:p w:rsidR="00C30749" w:rsidRDefault="00C30749">
      <w:pPr>
        <w:pStyle w:val="a7"/>
      </w:pPr>
      <w:r>
        <w:rPr>
          <w:rStyle w:val="a8"/>
        </w:rPr>
        <w:footnoteRef/>
      </w:r>
      <w:r w:rsidRPr="0012099B">
        <w:t xml:space="preserve">Δ. </w:t>
      </w:r>
      <w:proofErr w:type="spellStart"/>
      <w:r w:rsidRPr="0012099B">
        <w:t>Μάρδας</w:t>
      </w:r>
      <w:proofErr w:type="spellEnd"/>
      <w:r w:rsidRPr="0012099B">
        <w:t xml:space="preserve">, (2012), </w:t>
      </w:r>
      <w:r w:rsidRPr="0012099B">
        <w:rPr>
          <w:i/>
        </w:rPr>
        <w:t>Νοθεία και Λαθρεμπόριο Καυσίμων: Μέτρα Πολιτικής,</w:t>
      </w:r>
      <w:r w:rsidRPr="0012099B">
        <w:t xml:space="preserve"> ΓΣΕΒΒΕ, ΠΟΠΕΚ, Αθήνα.</w:t>
      </w:r>
    </w:p>
  </w:footnote>
  <w:footnote w:id="129">
    <w:p w:rsidR="00C30749" w:rsidRDefault="00C30749">
      <w:pPr>
        <w:pStyle w:val="a7"/>
      </w:pPr>
      <w:r>
        <w:rPr>
          <w:rStyle w:val="a8"/>
        </w:rPr>
        <w:footnoteRef/>
      </w:r>
      <w:r w:rsidRPr="0012099B">
        <w:t xml:space="preserve">S. </w:t>
      </w:r>
      <w:proofErr w:type="spellStart"/>
      <w:r w:rsidRPr="0012099B">
        <w:t>Dancev</w:t>
      </w:r>
      <w:proofErr w:type="spellEnd"/>
      <w:r w:rsidRPr="0012099B">
        <w:t xml:space="preserve">, Γ. Μανιάτης, (2014), </w:t>
      </w:r>
      <w:r w:rsidRPr="0012099B">
        <w:rPr>
          <w:i/>
        </w:rPr>
        <w:t xml:space="preserve">Ο κλάδος διύλισης πετρελαίου στην Ελλάδα: Συμβολή στην οικονομία και προοπτικές, </w:t>
      </w:r>
      <w:r w:rsidRPr="0012099B">
        <w:t>Έρευνα του Ιδρύματος Οικονομικών και Βιομηχανικών Ερευνών (ΙΟΒΕ).</w:t>
      </w:r>
    </w:p>
  </w:footnote>
  <w:footnote w:id="130">
    <w:p w:rsidR="00C30749" w:rsidRPr="0012099B" w:rsidRDefault="00C30749">
      <w:pPr>
        <w:pStyle w:val="a7"/>
        <w:rPr>
          <w:lang w:val="en-US"/>
        </w:rPr>
      </w:pPr>
      <w:r>
        <w:rPr>
          <w:rStyle w:val="a8"/>
        </w:rPr>
        <w:footnoteRef/>
      </w:r>
      <w:r w:rsidRPr="0012099B">
        <w:rPr>
          <w:lang w:val="en-US"/>
        </w:rPr>
        <w:t xml:space="preserve"> R. </w:t>
      </w:r>
      <w:proofErr w:type="spellStart"/>
      <w:r w:rsidRPr="0012099B">
        <w:rPr>
          <w:lang w:val="en-US"/>
        </w:rPr>
        <w:t>Bhaskara</w:t>
      </w:r>
      <w:proofErr w:type="spellEnd"/>
      <w:r w:rsidRPr="0012099B">
        <w:rPr>
          <w:lang w:val="en-US"/>
        </w:rPr>
        <w:t xml:space="preserve">, (2018), </w:t>
      </w:r>
      <w:r w:rsidRPr="0012099B">
        <w:rPr>
          <w:i/>
          <w:lang w:val="en-US"/>
        </w:rPr>
        <w:t>Modern petroleum refining processes</w:t>
      </w:r>
      <w:r w:rsidRPr="0012099B">
        <w:rPr>
          <w:lang w:val="en-US"/>
        </w:rPr>
        <w:t>, 6th Edition, Oxford and IBH Publishers, Oxford.</w:t>
      </w:r>
    </w:p>
  </w:footnote>
  <w:footnote w:id="131">
    <w:p w:rsidR="00C30749" w:rsidRPr="0012099B" w:rsidRDefault="00C30749">
      <w:pPr>
        <w:pStyle w:val="a7"/>
        <w:rPr>
          <w:lang w:val="en-US"/>
        </w:rPr>
      </w:pPr>
      <w:r>
        <w:rPr>
          <w:rStyle w:val="a8"/>
        </w:rPr>
        <w:footnoteRef/>
      </w:r>
      <w:r w:rsidRPr="0012099B">
        <w:rPr>
          <w:lang w:val="en-US"/>
        </w:rPr>
        <w:t>N.S. El-</w:t>
      </w:r>
      <w:proofErr w:type="spellStart"/>
      <w:r w:rsidRPr="0012099B">
        <w:rPr>
          <w:lang w:val="en-US"/>
        </w:rPr>
        <w:t>Gendy</w:t>
      </w:r>
      <w:proofErr w:type="spellEnd"/>
      <w:r w:rsidRPr="0012099B">
        <w:rPr>
          <w:lang w:val="en-US"/>
        </w:rPr>
        <w:t xml:space="preserve">, J.G. Speight, (2015), </w:t>
      </w:r>
      <w:r w:rsidRPr="0012099B">
        <w:rPr>
          <w:i/>
          <w:lang w:val="en-US"/>
        </w:rPr>
        <w:t>Handbook of Refinery Desulfurization</w:t>
      </w:r>
      <w:r w:rsidRPr="0012099B">
        <w:rPr>
          <w:lang w:val="en-US"/>
        </w:rPr>
        <w:t>, 1st Edition, CRC Press.</w:t>
      </w:r>
    </w:p>
  </w:footnote>
  <w:footnote w:id="132">
    <w:p w:rsidR="00C30749" w:rsidRPr="0012099B" w:rsidRDefault="00C30749">
      <w:pPr>
        <w:pStyle w:val="a7"/>
        <w:rPr>
          <w:lang w:val="en-US"/>
        </w:rPr>
      </w:pPr>
      <w:r>
        <w:rPr>
          <w:rStyle w:val="a8"/>
        </w:rPr>
        <w:footnoteRef/>
      </w:r>
      <w:r w:rsidRPr="0012099B">
        <w:rPr>
          <w:lang w:val="en-US"/>
        </w:rPr>
        <w:t xml:space="preserve">J.G. </w:t>
      </w:r>
      <w:proofErr w:type="spellStart"/>
      <w:r w:rsidRPr="0012099B">
        <w:rPr>
          <w:lang w:val="en-US"/>
        </w:rPr>
        <w:t>Spaight</w:t>
      </w:r>
      <w:proofErr w:type="spellEnd"/>
      <w:r w:rsidRPr="0012099B">
        <w:rPr>
          <w:lang w:val="en-US"/>
        </w:rPr>
        <w:t xml:space="preserve">, (2016), </w:t>
      </w:r>
      <w:r w:rsidRPr="0012099B">
        <w:rPr>
          <w:i/>
          <w:lang w:val="en-US"/>
        </w:rPr>
        <w:t>Handbook of Petroleum Refining,</w:t>
      </w:r>
      <w:r w:rsidRPr="0012099B">
        <w:rPr>
          <w:lang w:val="en-US"/>
        </w:rPr>
        <w:t xml:space="preserve"> 1st Edition, CRC Press.</w:t>
      </w:r>
    </w:p>
  </w:footnote>
  <w:footnote w:id="133">
    <w:p w:rsidR="00C30749" w:rsidRPr="0012099B" w:rsidRDefault="00C30749">
      <w:pPr>
        <w:pStyle w:val="a7"/>
        <w:rPr>
          <w:lang w:val="en-US"/>
        </w:rPr>
      </w:pPr>
      <w:r>
        <w:rPr>
          <w:rStyle w:val="a8"/>
        </w:rPr>
        <w:footnoteRef/>
      </w:r>
      <w:r w:rsidRPr="0012099B">
        <w:rPr>
          <w:lang w:val="en-US"/>
        </w:rPr>
        <w:t xml:space="preserve"> A. </w:t>
      </w:r>
      <w:proofErr w:type="spellStart"/>
      <w:r w:rsidRPr="0012099B">
        <w:rPr>
          <w:lang w:val="en-US"/>
        </w:rPr>
        <w:t>Elkamel</w:t>
      </w:r>
      <w:proofErr w:type="spellEnd"/>
      <w:r w:rsidRPr="0012099B">
        <w:rPr>
          <w:lang w:val="en-US"/>
        </w:rPr>
        <w:t>, K.Y. Al-</w:t>
      </w:r>
      <w:proofErr w:type="spellStart"/>
      <w:r w:rsidRPr="0012099B">
        <w:rPr>
          <w:lang w:val="en-US"/>
        </w:rPr>
        <w:t>Qahtani</w:t>
      </w:r>
      <w:proofErr w:type="spellEnd"/>
      <w:r w:rsidRPr="0012099B">
        <w:rPr>
          <w:lang w:val="en-US"/>
        </w:rPr>
        <w:t xml:space="preserve">, (2011), </w:t>
      </w:r>
      <w:r w:rsidRPr="0012099B">
        <w:rPr>
          <w:i/>
          <w:lang w:val="en-US"/>
        </w:rPr>
        <w:t>Planning and Integration of Refinery and Petrochemical Operations</w:t>
      </w:r>
      <w:r w:rsidRPr="0012099B">
        <w:rPr>
          <w:lang w:val="en-US"/>
        </w:rPr>
        <w:t>, Wiley-VCH.</w:t>
      </w:r>
    </w:p>
  </w:footnote>
  <w:footnote w:id="134">
    <w:p w:rsidR="00C30749" w:rsidRPr="0012099B" w:rsidRDefault="00C30749">
      <w:pPr>
        <w:pStyle w:val="a7"/>
        <w:rPr>
          <w:lang w:val="en-US"/>
        </w:rPr>
      </w:pPr>
      <w:r>
        <w:rPr>
          <w:rStyle w:val="a8"/>
        </w:rPr>
        <w:footnoteRef/>
      </w:r>
      <w:r w:rsidRPr="0012099B">
        <w:rPr>
          <w:lang w:val="en-US"/>
        </w:rPr>
        <w:t>N.S. El-</w:t>
      </w:r>
      <w:proofErr w:type="spellStart"/>
      <w:r w:rsidRPr="0012099B">
        <w:rPr>
          <w:lang w:val="en-US"/>
        </w:rPr>
        <w:t>Gendy</w:t>
      </w:r>
      <w:proofErr w:type="spellEnd"/>
      <w:r w:rsidRPr="0012099B">
        <w:rPr>
          <w:lang w:val="en-US"/>
        </w:rPr>
        <w:t xml:space="preserve">, J.G. Speight, (2015), </w:t>
      </w:r>
      <w:r w:rsidRPr="0012099B">
        <w:rPr>
          <w:i/>
          <w:lang w:val="en-US"/>
        </w:rPr>
        <w:t>Handbook of Refinery Desulfurization</w:t>
      </w:r>
      <w:r w:rsidRPr="0012099B">
        <w:rPr>
          <w:lang w:val="en-US"/>
        </w:rPr>
        <w:t>, 1st Edition, CRC Press.</w:t>
      </w:r>
    </w:p>
  </w:footnote>
  <w:footnote w:id="135">
    <w:p w:rsidR="00C30749" w:rsidRPr="0012099B" w:rsidRDefault="00C30749">
      <w:pPr>
        <w:pStyle w:val="a7"/>
        <w:rPr>
          <w:lang w:val="en-US"/>
        </w:rPr>
      </w:pPr>
      <w:r>
        <w:rPr>
          <w:rStyle w:val="a8"/>
        </w:rPr>
        <w:footnoteRef/>
      </w:r>
      <w:r w:rsidRPr="0012099B">
        <w:rPr>
          <w:lang w:val="en-US"/>
        </w:rPr>
        <w:t xml:space="preserve"> R. </w:t>
      </w:r>
      <w:proofErr w:type="spellStart"/>
      <w:r w:rsidRPr="0012099B">
        <w:rPr>
          <w:lang w:val="en-US"/>
        </w:rPr>
        <w:t>Bhaskara</w:t>
      </w:r>
      <w:proofErr w:type="spellEnd"/>
      <w:r w:rsidRPr="0012099B">
        <w:rPr>
          <w:lang w:val="en-US"/>
        </w:rPr>
        <w:t xml:space="preserve">, (2018), </w:t>
      </w:r>
      <w:r w:rsidRPr="0012099B">
        <w:rPr>
          <w:i/>
          <w:lang w:val="en-US"/>
        </w:rPr>
        <w:t>Modern petroleum refining processes</w:t>
      </w:r>
      <w:r w:rsidRPr="0012099B">
        <w:rPr>
          <w:lang w:val="en-US"/>
        </w:rPr>
        <w:t>, 6th Edition, Oxford and IBH Publishers, Oxford.</w:t>
      </w:r>
    </w:p>
  </w:footnote>
  <w:footnote w:id="136">
    <w:p w:rsidR="00C30749" w:rsidRDefault="00C30749">
      <w:pPr>
        <w:pStyle w:val="a7"/>
      </w:pPr>
      <w:r>
        <w:rPr>
          <w:rStyle w:val="a8"/>
        </w:rPr>
        <w:footnoteRef/>
      </w:r>
      <w:r w:rsidRPr="0012099B">
        <w:t xml:space="preserve">Α. Δημητρίου, (2018), </w:t>
      </w:r>
      <w:r w:rsidRPr="00FA7E46">
        <w:rPr>
          <w:i/>
        </w:rPr>
        <w:t>Ο Ελληνικός κλάδος των καυσίμων και τα πλεονεκτήματα του: Στρατηγική ανάλυση επιχείρησης του κλάδου,</w:t>
      </w:r>
      <w:r w:rsidRPr="0012099B">
        <w:t xml:space="preserve"> Διπλωματική εργασία, Πανεπιστήμιο Πειραιώς, Τμήμα Οικονομικών και Επιχειρησιακών Σπουδών, Πειραιάς.</w:t>
      </w:r>
    </w:p>
  </w:footnote>
  <w:footnote w:id="137">
    <w:p w:rsidR="00C30749" w:rsidRDefault="00C30749">
      <w:pPr>
        <w:pStyle w:val="a7"/>
      </w:pPr>
      <w:r>
        <w:rPr>
          <w:rStyle w:val="a8"/>
        </w:rPr>
        <w:footnoteRef/>
      </w:r>
      <w:r w:rsidRPr="00167C78">
        <w:t xml:space="preserve">ΕΛΠΕ, (2016), </w:t>
      </w:r>
      <w:r w:rsidRPr="00167C78">
        <w:rPr>
          <w:i/>
        </w:rPr>
        <w:t>Η βιομηχανία διύλισης αργού πετρελαίου και οι προοπτικές της</w:t>
      </w:r>
      <w:r w:rsidRPr="00167C78">
        <w:t>, Παρουσίαση στο Οικονομικό Πανεπιστήμιο Αθηνών, Διεύθυνση Στρατηγικού Σχεδιασμού &amp; Ανάπτυξης Ομίλου, Αθήνα.</w:t>
      </w:r>
    </w:p>
  </w:footnote>
  <w:footnote w:id="138">
    <w:p w:rsidR="00C30749" w:rsidRPr="00FA7E46" w:rsidRDefault="00C30749">
      <w:pPr>
        <w:pStyle w:val="a7"/>
        <w:rPr>
          <w:lang w:val="en-US"/>
        </w:rPr>
      </w:pPr>
      <w:r>
        <w:rPr>
          <w:rStyle w:val="a8"/>
        </w:rPr>
        <w:footnoteRef/>
      </w:r>
      <w:r w:rsidRPr="00FA7E46">
        <w:rPr>
          <w:lang w:val="en-US"/>
        </w:rPr>
        <w:t xml:space="preserve"> M. </w:t>
      </w:r>
      <w:proofErr w:type="spellStart"/>
      <w:r w:rsidRPr="00FA7E46">
        <w:rPr>
          <w:lang w:val="en-US"/>
        </w:rPr>
        <w:t>Fahim</w:t>
      </w:r>
      <w:proofErr w:type="spellEnd"/>
      <w:r w:rsidRPr="00FA7E46">
        <w:rPr>
          <w:lang w:val="en-US"/>
        </w:rPr>
        <w:t>, T. Al-</w:t>
      </w:r>
      <w:proofErr w:type="spellStart"/>
      <w:r w:rsidRPr="00FA7E46">
        <w:rPr>
          <w:lang w:val="en-US"/>
        </w:rPr>
        <w:t>Sahhaf</w:t>
      </w:r>
      <w:proofErr w:type="spellEnd"/>
      <w:r w:rsidRPr="00FA7E46">
        <w:rPr>
          <w:lang w:val="en-US"/>
        </w:rPr>
        <w:t xml:space="preserve">, A. </w:t>
      </w:r>
      <w:proofErr w:type="spellStart"/>
      <w:r w:rsidRPr="00FA7E46">
        <w:rPr>
          <w:lang w:val="en-US"/>
        </w:rPr>
        <w:t>Elkilani</w:t>
      </w:r>
      <w:proofErr w:type="spellEnd"/>
      <w:r w:rsidRPr="00FA7E46">
        <w:rPr>
          <w:lang w:val="en-US"/>
        </w:rPr>
        <w:t xml:space="preserve">, (2009), </w:t>
      </w:r>
      <w:r w:rsidRPr="00FA7E46">
        <w:rPr>
          <w:i/>
          <w:lang w:val="en-US"/>
        </w:rPr>
        <w:t xml:space="preserve">Fundamentals of Petroleum Refining, </w:t>
      </w:r>
      <w:r w:rsidRPr="00FA7E46">
        <w:rPr>
          <w:lang w:val="en-US"/>
        </w:rPr>
        <w:t>1st Edition, Elsevier Science.</w:t>
      </w:r>
    </w:p>
  </w:footnote>
  <w:footnote w:id="139">
    <w:p w:rsidR="00C30749" w:rsidRDefault="00C30749">
      <w:pPr>
        <w:pStyle w:val="a7"/>
      </w:pPr>
      <w:r>
        <w:rPr>
          <w:rStyle w:val="a8"/>
        </w:rPr>
        <w:footnoteRef/>
      </w:r>
      <w:r w:rsidRPr="00167C78">
        <w:t xml:space="preserve">ΕΛΠΕ, (2016), </w:t>
      </w:r>
      <w:r w:rsidRPr="00167C78">
        <w:rPr>
          <w:i/>
        </w:rPr>
        <w:t>Η βιομηχανία διύλισης αργού πετρελαίου και οι προοπτικές της</w:t>
      </w:r>
      <w:r w:rsidRPr="00167C78">
        <w:t>, Παρουσίαση στο Οικονομικό Πανεπιστήμιο Αθηνών, Διεύθυνση Στρατηγικού Σχεδιασμού &amp; Ανάπτυξης Ομίλου, Αθήνα.</w:t>
      </w:r>
    </w:p>
  </w:footnote>
  <w:footnote w:id="140">
    <w:p w:rsidR="00C30749" w:rsidRPr="00FA7E46" w:rsidRDefault="00C30749">
      <w:pPr>
        <w:pStyle w:val="a7"/>
        <w:rPr>
          <w:lang w:val="en-US"/>
        </w:rPr>
      </w:pPr>
      <w:r>
        <w:rPr>
          <w:rStyle w:val="a8"/>
        </w:rPr>
        <w:footnoteRef/>
      </w:r>
      <w:r w:rsidRPr="00FA7E46">
        <w:rPr>
          <w:lang w:val="en-US"/>
        </w:rPr>
        <w:t xml:space="preserve"> R. </w:t>
      </w:r>
      <w:proofErr w:type="spellStart"/>
      <w:r w:rsidRPr="00FA7E46">
        <w:rPr>
          <w:lang w:val="en-US"/>
        </w:rPr>
        <w:t>Bhaskara</w:t>
      </w:r>
      <w:proofErr w:type="spellEnd"/>
      <w:r w:rsidRPr="00FA7E46">
        <w:rPr>
          <w:lang w:val="en-US"/>
        </w:rPr>
        <w:t xml:space="preserve">, (2018), </w:t>
      </w:r>
      <w:r w:rsidRPr="00FA7E46">
        <w:rPr>
          <w:i/>
          <w:lang w:val="en-US"/>
        </w:rPr>
        <w:t>Modern petroleum refining processes</w:t>
      </w:r>
      <w:r w:rsidRPr="00FA7E46">
        <w:rPr>
          <w:lang w:val="en-US"/>
        </w:rPr>
        <w:t>, 6th Edition, Oxford and IBH Publishers, Oxford.</w:t>
      </w:r>
    </w:p>
  </w:footnote>
  <w:footnote w:id="141">
    <w:p w:rsidR="00C30749" w:rsidRDefault="00C30749">
      <w:pPr>
        <w:pStyle w:val="a7"/>
      </w:pPr>
      <w:r>
        <w:rPr>
          <w:rStyle w:val="a8"/>
        </w:rPr>
        <w:footnoteRef/>
      </w:r>
      <w:r w:rsidRPr="00167C78">
        <w:t xml:space="preserve">ΕΛΠΕ, (2016), </w:t>
      </w:r>
      <w:r w:rsidRPr="00167C78">
        <w:rPr>
          <w:i/>
        </w:rPr>
        <w:t>Η βιομηχανία διύλισης αργού πετρελαίου και οι προοπτικές της</w:t>
      </w:r>
      <w:r w:rsidRPr="00167C78">
        <w:t>, Παρουσίαση στο Οικονομικό Πανεπιστήμιο Αθηνών, Διεύθυνση Στρατηγικού Σχεδιασμού &amp; Ανάπτυξης Ομίλου, Αθήνα.</w:t>
      </w:r>
    </w:p>
  </w:footnote>
  <w:footnote w:id="142">
    <w:p w:rsidR="00C30749" w:rsidRPr="00FA7E46" w:rsidRDefault="00C30749">
      <w:pPr>
        <w:pStyle w:val="a7"/>
        <w:rPr>
          <w:lang w:val="en-US"/>
        </w:rPr>
      </w:pPr>
      <w:r>
        <w:rPr>
          <w:rStyle w:val="a8"/>
        </w:rPr>
        <w:footnoteRef/>
      </w:r>
      <w:r w:rsidRPr="00FA7E46">
        <w:rPr>
          <w:lang w:val="en-US"/>
        </w:rPr>
        <w:t xml:space="preserve">J.G. </w:t>
      </w:r>
      <w:proofErr w:type="spellStart"/>
      <w:r w:rsidRPr="00FA7E46">
        <w:rPr>
          <w:lang w:val="en-US"/>
        </w:rPr>
        <w:t>Spaight</w:t>
      </w:r>
      <w:proofErr w:type="spellEnd"/>
      <w:r w:rsidRPr="00FA7E46">
        <w:rPr>
          <w:lang w:val="en-US"/>
        </w:rPr>
        <w:t xml:space="preserve">, (2016), </w:t>
      </w:r>
      <w:r w:rsidRPr="00FA7E46">
        <w:rPr>
          <w:i/>
          <w:lang w:val="en-US"/>
        </w:rPr>
        <w:t>Handbook of Petroleum Refining</w:t>
      </w:r>
      <w:r w:rsidRPr="00FA7E46">
        <w:rPr>
          <w:lang w:val="en-US"/>
        </w:rPr>
        <w:t>, 1st Edition, CRC Press.</w:t>
      </w:r>
    </w:p>
  </w:footnote>
  <w:footnote w:id="143">
    <w:p w:rsidR="00C30749" w:rsidRDefault="00C30749">
      <w:pPr>
        <w:pStyle w:val="a7"/>
      </w:pPr>
      <w:r>
        <w:rPr>
          <w:rStyle w:val="a8"/>
        </w:rPr>
        <w:footnoteRef/>
      </w:r>
      <w:r w:rsidRPr="00167C78">
        <w:t xml:space="preserve">ΕΛΠΕ, (2016), </w:t>
      </w:r>
      <w:r w:rsidRPr="00167C78">
        <w:rPr>
          <w:i/>
        </w:rPr>
        <w:t>Η βιομηχανία διύλισης αργού πετρελαίου και οι προοπτικές της</w:t>
      </w:r>
      <w:r w:rsidRPr="00167C78">
        <w:t>, Παρουσίαση στο Οικονομικό Πανεπιστήμιο Αθηνών, Διεύθυνση Στρατηγικού Σχεδιασμού &amp; Ανάπτυξης Ομίλου, Αθήνα.</w:t>
      </w:r>
    </w:p>
  </w:footnote>
  <w:footnote w:id="144">
    <w:p w:rsidR="00C30749" w:rsidRPr="00FA7E46" w:rsidRDefault="00C30749">
      <w:pPr>
        <w:pStyle w:val="a7"/>
        <w:rPr>
          <w:lang w:val="en-US"/>
        </w:rPr>
      </w:pPr>
      <w:r>
        <w:rPr>
          <w:rStyle w:val="a8"/>
        </w:rPr>
        <w:footnoteRef/>
      </w:r>
      <w:r w:rsidRPr="00FA7E46">
        <w:rPr>
          <w:lang w:val="en-US"/>
        </w:rPr>
        <w:t xml:space="preserve"> M.J. Kaiser, (2007), Pe</w:t>
      </w:r>
      <w:r w:rsidRPr="00FA7E46">
        <w:rPr>
          <w:i/>
          <w:lang w:val="en-US"/>
        </w:rPr>
        <w:t xml:space="preserve">troleum Refining: Technology and Economics, </w:t>
      </w:r>
      <w:r w:rsidRPr="00FA7E46">
        <w:rPr>
          <w:lang w:val="en-US"/>
        </w:rPr>
        <w:t>5th Edition, CRC Press.</w:t>
      </w:r>
    </w:p>
  </w:footnote>
  <w:footnote w:id="145">
    <w:p w:rsidR="00C30749" w:rsidRPr="00FA7E46" w:rsidRDefault="00C30749">
      <w:pPr>
        <w:pStyle w:val="a7"/>
        <w:rPr>
          <w:lang w:val="en-US"/>
        </w:rPr>
      </w:pPr>
      <w:r>
        <w:rPr>
          <w:rStyle w:val="a8"/>
        </w:rPr>
        <w:footnoteRef/>
      </w:r>
      <w:r w:rsidRPr="00FA7E46">
        <w:rPr>
          <w:lang w:val="en-US"/>
        </w:rPr>
        <w:t xml:space="preserve"> D.I. </w:t>
      </w:r>
      <w:proofErr w:type="spellStart"/>
      <w:r w:rsidRPr="00FA7E46">
        <w:rPr>
          <w:lang w:val="en-US"/>
        </w:rPr>
        <w:t>Exall</w:t>
      </w:r>
      <w:proofErr w:type="spellEnd"/>
      <w:r w:rsidRPr="00FA7E46">
        <w:rPr>
          <w:lang w:val="en-US"/>
        </w:rPr>
        <w:t xml:space="preserve">, J. Speight, (2014), </w:t>
      </w:r>
      <w:r w:rsidRPr="00FA7E46">
        <w:rPr>
          <w:i/>
          <w:lang w:val="en-US"/>
        </w:rPr>
        <w:t>Refining Used Lubricating Oils,</w:t>
      </w:r>
      <w:r w:rsidRPr="00FA7E46">
        <w:rPr>
          <w:lang w:val="en-US"/>
        </w:rPr>
        <w:t xml:space="preserve"> CRC Press.</w:t>
      </w:r>
    </w:p>
  </w:footnote>
  <w:footnote w:id="146">
    <w:p w:rsidR="00C30749" w:rsidRDefault="00C30749">
      <w:pPr>
        <w:pStyle w:val="a7"/>
      </w:pPr>
      <w:r>
        <w:rPr>
          <w:rStyle w:val="a8"/>
        </w:rPr>
        <w:footnoteRef/>
      </w:r>
      <w:r w:rsidRPr="00167C78">
        <w:t xml:space="preserve">ΕΛΠΕ, (2016), </w:t>
      </w:r>
      <w:r w:rsidRPr="00167C78">
        <w:rPr>
          <w:i/>
        </w:rPr>
        <w:t>Η βιομηχανία διύλισης αργού πετρελαίου και οι προοπτικές της</w:t>
      </w:r>
      <w:r w:rsidRPr="00167C78">
        <w:t>, Παρουσίαση στο Οικονομικό Πανεπιστήμιο Αθηνών, Διεύθυνση Στρατηγικού Σχεδιασμού &amp; Ανάπτυξης Ομίλου, Αθήνα.</w:t>
      </w:r>
    </w:p>
  </w:footnote>
  <w:footnote w:id="147">
    <w:p w:rsidR="00C30749" w:rsidRPr="00FA7E46" w:rsidRDefault="00C30749">
      <w:pPr>
        <w:pStyle w:val="a7"/>
        <w:rPr>
          <w:lang w:val="en-US"/>
        </w:rPr>
      </w:pPr>
      <w:r>
        <w:rPr>
          <w:rStyle w:val="a8"/>
        </w:rPr>
        <w:footnoteRef/>
      </w:r>
      <w:r w:rsidRPr="00FA7E46">
        <w:rPr>
          <w:lang w:val="en-US"/>
        </w:rPr>
        <w:t xml:space="preserve"> M. </w:t>
      </w:r>
      <w:proofErr w:type="spellStart"/>
      <w:r w:rsidRPr="00FA7E46">
        <w:rPr>
          <w:lang w:val="en-US"/>
        </w:rPr>
        <w:t>Fahim</w:t>
      </w:r>
      <w:proofErr w:type="spellEnd"/>
      <w:r w:rsidRPr="00FA7E46">
        <w:rPr>
          <w:lang w:val="en-US"/>
        </w:rPr>
        <w:t>, T. Al-</w:t>
      </w:r>
      <w:proofErr w:type="spellStart"/>
      <w:r w:rsidRPr="00FA7E46">
        <w:rPr>
          <w:lang w:val="en-US"/>
        </w:rPr>
        <w:t>Sahhaf</w:t>
      </w:r>
      <w:proofErr w:type="spellEnd"/>
      <w:r w:rsidRPr="00FA7E46">
        <w:rPr>
          <w:lang w:val="en-US"/>
        </w:rPr>
        <w:t xml:space="preserve">, A. </w:t>
      </w:r>
      <w:proofErr w:type="spellStart"/>
      <w:r w:rsidRPr="00FA7E46">
        <w:rPr>
          <w:lang w:val="en-US"/>
        </w:rPr>
        <w:t>Elkilani</w:t>
      </w:r>
      <w:proofErr w:type="spellEnd"/>
      <w:r w:rsidRPr="00FA7E46">
        <w:rPr>
          <w:lang w:val="en-US"/>
        </w:rPr>
        <w:t xml:space="preserve">, (2009), </w:t>
      </w:r>
      <w:r w:rsidRPr="00FA7E46">
        <w:rPr>
          <w:i/>
          <w:lang w:val="en-US"/>
        </w:rPr>
        <w:t>Fundamentals of Petroleum Refining</w:t>
      </w:r>
      <w:r w:rsidRPr="00FA7E46">
        <w:rPr>
          <w:lang w:val="en-US"/>
        </w:rPr>
        <w:t>, 1st Edition, Elsevier Science.</w:t>
      </w:r>
    </w:p>
  </w:footnote>
  <w:footnote w:id="148">
    <w:p w:rsidR="00C30749" w:rsidRDefault="00C30749">
      <w:pPr>
        <w:pStyle w:val="a7"/>
      </w:pPr>
      <w:r>
        <w:rPr>
          <w:rStyle w:val="a8"/>
        </w:rPr>
        <w:footnoteRef/>
      </w:r>
      <w:r w:rsidRPr="00167C78">
        <w:t xml:space="preserve">ΕΛΠΕ, (2016), </w:t>
      </w:r>
      <w:r w:rsidRPr="00167C78">
        <w:rPr>
          <w:i/>
        </w:rPr>
        <w:t>Η βιομηχανία διύλισης αργού πετρελαίου και οι προοπτικές της</w:t>
      </w:r>
      <w:r w:rsidRPr="00167C78">
        <w:t>, Παρουσίαση στο Οικονομικό Πανεπιστήμιο Αθηνών, Διεύθυνση Στρατηγικού Σχεδιασμού &amp; Ανάπτυξης Ομίλου, Αθήνα.</w:t>
      </w:r>
    </w:p>
  </w:footnote>
  <w:footnote w:id="149">
    <w:p w:rsidR="00C30749" w:rsidRPr="00FA7E46" w:rsidRDefault="00C30749">
      <w:pPr>
        <w:pStyle w:val="a7"/>
        <w:rPr>
          <w:lang w:val="en-US"/>
        </w:rPr>
      </w:pPr>
      <w:r>
        <w:rPr>
          <w:rStyle w:val="a8"/>
        </w:rPr>
        <w:footnoteRef/>
      </w:r>
      <w:r w:rsidRPr="00FA7E46">
        <w:rPr>
          <w:lang w:val="en-US"/>
        </w:rPr>
        <w:t xml:space="preserve"> A. </w:t>
      </w:r>
      <w:proofErr w:type="spellStart"/>
      <w:r w:rsidRPr="00FA7E46">
        <w:rPr>
          <w:lang w:val="en-US"/>
        </w:rPr>
        <w:t>Elkamel</w:t>
      </w:r>
      <w:proofErr w:type="spellEnd"/>
      <w:r w:rsidRPr="00FA7E46">
        <w:rPr>
          <w:lang w:val="en-US"/>
        </w:rPr>
        <w:t>, K.Y. Al-</w:t>
      </w:r>
      <w:proofErr w:type="spellStart"/>
      <w:r w:rsidRPr="00FA7E46">
        <w:rPr>
          <w:lang w:val="en-US"/>
        </w:rPr>
        <w:t>Qahtani</w:t>
      </w:r>
      <w:proofErr w:type="spellEnd"/>
      <w:r w:rsidRPr="00FA7E46">
        <w:rPr>
          <w:lang w:val="en-US"/>
        </w:rPr>
        <w:t xml:space="preserve">, (2011), </w:t>
      </w:r>
      <w:r w:rsidRPr="00FA7E46">
        <w:rPr>
          <w:i/>
          <w:lang w:val="en-US"/>
        </w:rPr>
        <w:t>Planning and Integration of Refinery and Petrochemical Operations</w:t>
      </w:r>
      <w:r w:rsidRPr="00FA7E46">
        <w:rPr>
          <w:lang w:val="en-US"/>
        </w:rPr>
        <w:t>, Wiley-VCH.</w:t>
      </w:r>
    </w:p>
  </w:footnote>
  <w:footnote w:id="150">
    <w:p w:rsidR="00C30749" w:rsidRDefault="00C30749">
      <w:pPr>
        <w:pStyle w:val="a7"/>
      </w:pPr>
      <w:r>
        <w:rPr>
          <w:rStyle w:val="a8"/>
        </w:rPr>
        <w:footnoteRef/>
      </w:r>
      <w:r w:rsidRPr="00FA7E46">
        <w:t xml:space="preserve">Ν.Δ. </w:t>
      </w:r>
      <w:proofErr w:type="spellStart"/>
      <w:r w:rsidRPr="00FA7E46">
        <w:t>Δολλας</w:t>
      </w:r>
      <w:proofErr w:type="spellEnd"/>
      <w:r w:rsidRPr="00FA7E46">
        <w:t xml:space="preserve">, (2017), </w:t>
      </w:r>
      <w:r w:rsidRPr="00FA7E46">
        <w:rPr>
          <w:i/>
        </w:rPr>
        <w:t>Λαθρεμπορία Πετρελαιοειδών</w:t>
      </w:r>
      <w:r w:rsidRPr="00FA7E46">
        <w:t>, Διπλωματική εργασία, Αριστοτέλειο Πανεπιστήμιο Θεσσαλονίκης, Νομική Σχολή, Τμήμα Πολιτικών Μηχανικών της Πολυτεχνικής Σχολής, Θεσσαλονίκη.</w:t>
      </w:r>
    </w:p>
  </w:footnote>
  <w:footnote w:id="151">
    <w:p w:rsidR="00C30749" w:rsidRDefault="00C30749">
      <w:pPr>
        <w:pStyle w:val="a7"/>
      </w:pPr>
      <w:r>
        <w:rPr>
          <w:rStyle w:val="a8"/>
        </w:rPr>
        <w:footnoteRef/>
      </w:r>
      <w:r w:rsidRPr="00FA7E46">
        <w:t xml:space="preserve">Κ. </w:t>
      </w:r>
      <w:proofErr w:type="spellStart"/>
      <w:r w:rsidRPr="00FA7E46">
        <w:t>Φινοκαλιώτης</w:t>
      </w:r>
      <w:proofErr w:type="spellEnd"/>
      <w:r w:rsidRPr="00FA7E46">
        <w:t xml:space="preserve">, (2015), </w:t>
      </w:r>
      <w:r w:rsidRPr="00FA7E46">
        <w:rPr>
          <w:i/>
        </w:rPr>
        <w:t>Ευρωπαϊκό Φορολογικό και Τελωνειακό Δίκαιο,</w:t>
      </w:r>
      <w:r w:rsidRPr="00FA7E46">
        <w:t xml:space="preserve"> Εκδόσεις </w:t>
      </w:r>
      <w:proofErr w:type="spellStart"/>
      <w:r w:rsidRPr="00FA7E46">
        <w:t>Σάκκουλα</w:t>
      </w:r>
      <w:proofErr w:type="spellEnd"/>
      <w:r w:rsidRPr="00FA7E46">
        <w:t>, Αθήνα.</w:t>
      </w:r>
    </w:p>
  </w:footnote>
  <w:footnote w:id="152">
    <w:p w:rsidR="00C30749" w:rsidRDefault="00C30749">
      <w:pPr>
        <w:pStyle w:val="a7"/>
      </w:pPr>
      <w:r>
        <w:rPr>
          <w:rStyle w:val="a8"/>
        </w:rPr>
        <w:footnoteRef/>
      </w:r>
      <w:proofErr w:type="spellStart"/>
      <w:r w:rsidRPr="000A5D1C">
        <w:t>Ε.Λόης</w:t>
      </w:r>
      <w:proofErr w:type="spellEnd"/>
      <w:r w:rsidRPr="000A5D1C">
        <w:t xml:space="preserve">, (2015), </w:t>
      </w:r>
      <w:r w:rsidRPr="00B97AEA">
        <w:rPr>
          <w:i/>
        </w:rPr>
        <w:t>Επισκόπηση της αγοράς πετρελαιοειδών στην Ελλάδα</w:t>
      </w:r>
      <w:r w:rsidRPr="000A5D1C">
        <w:t>, Σημειώσεις Μαθήματος, Εθνικό Μετσόβιο Πολυτεχνείο, Σχολή Χημικών Μηχανικών, Εργαστήριο Τεχνολογίας Καυσίμων και Λιπαντικών, Αθήνα.</w:t>
      </w:r>
    </w:p>
  </w:footnote>
  <w:footnote w:id="153">
    <w:p w:rsidR="00C30749" w:rsidRDefault="00C30749">
      <w:pPr>
        <w:pStyle w:val="a7"/>
      </w:pPr>
      <w:r>
        <w:rPr>
          <w:rStyle w:val="a8"/>
        </w:rPr>
        <w:footnoteRef/>
      </w:r>
      <w:r w:rsidRPr="00FA7E46">
        <w:t xml:space="preserve">Ν.Δ. </w:t>
      </w:r>
      <w:proofErr w:type="spellStart"/>
      <w:r w:rsidRPr="00FA7E46">
        <w:t>Δολλας</w:t>
      </w:r>
      <w:proofErr w:type="spellEnd"/>
      <w:r w:rsidRPr="00FA7E46">
        <w:t xml:space="preserve">, (2017), </w:t>
      </w:r>
      <w:r w:rsidRPr="00FA7E46">
        <w:rPr>
          <w:i/>
        </w:rPr>
        <w:t>Λαθρεμπορία Πετρελαιοειδών</w:t>
      </w:r>
      <w:r w:rsidRPr="00FA7E46">
        <w:t>, Διπλωματική εργασία, Αριστοτέλειο Πανεπιστήμιο Θεσσαλονίκης, Νομική Σχολή, Τμήμα Πολιτικών Μηχανικών της Πολυτεχνικής Σχολής, Θεσσαλονίκη.</w:t>
      </w:r>
    </w:p>
  </w:footnote>
  <w:footnote w:id="154">
    <w:p w:rsidR="00C30749" w:rsidRDefault="00C30749">
      <w:pPr>
        <w:pStyle w:val="a7"/>
      </w:pPr>
      <w:r>
        <w:rPr>
          <w:rStyle w:val="a8"/>
        </w:rPr>
        <w:footnoteRef/>
      </w:r>
      <w:r w:rsidRPr="00FA7E46">
        <w:t xml:space="preserve">Κ. </w:t>
      </w:r>
      <w:proofErr w:type="spellStart"/>
      <w:r w:rsidRPr="00FA7E46">
        <w:t>Φινοκαλιώτης</w:t>
      </w:r>
      <w:proofErr w:type="spellEnd"/>
      <w:r w:rsidRPr="00FA7E46">
        <w:t xml:space="preserve">, (2015), </w:t>
      </w:r>
      <w:r w:rsidRPr="00FA7E46">
        <w:rPr>
          <w:i/>
        </w:rPr>
        <w:t>Ευρωπαϊκό Φορολογικό και Τελωνειακό Δίκαιο,</w:t>
      </w:r>
      <w:r w:rsidRPr="00FA7E46">
        <w:t xml:space="preserve"> Εκδόσεις </w:t>
      </w:r>
      <w:proofErr w:type="spellStart"/>
      <w:r w:rsidRPr="00FA7E46">
        <w:t>Σάκκουλα</w:t>
      </w:r>
      <w:proofErr w:type="spellEnd"/>
      <w:r w:rsidRPr="00FA7E46">
        <w:t>, Αθήνα.</w:t>
      </w:r>
    </w:p>
  </w:footnote>
  <w:footnote w:id="155">
    <w:p w:rsidR="00C30749" w:rsidRDefault="00C30749">
      <w:pPr>
        <w:pStyle w:val="a7"/>
      </w:pPr>
      <w:r>
        <w:rPr>
          <w:rStyle w:val="a8"/>
        </w:rPr>
        <w:footnoteRef/>
      </w:r>
      <w:r w:rsidRPr="00FA7E46">
        <w:t xml:space="preserve">Ε. </w:t>
      </w:r>
      <w:proofErr w:type="spellStart"/>
      <w:r w:rsidRPr="00FA7E46">
        <w:t>Ντόμπρη</w:t>
      </w:r>
      <w:proofErr w:type="spellEnd"/>
      <w:r w:rsidRPr="00FA7E46">
        <w:t xml:space="preserve">, (2015), </w:t>
      </w:r>
      <w:r w:rsidRPr="00FA7E46">
        <w:rPr>
          <w:i/>
        </w:rPr>
        <w:t>Το φαινόμενο της ασυμμετρίας των τιμών των πετρελαιοειδών: Μελέτη περίπτωσης του νομού Ημαθίας</w:t>
      </w:r>
      <w:r w:rsidRPr="00FA7E46">
        <w:t>,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156">
    <w:p w:rsidR="00C30749" w:rsidRDefault="00C30749">
      <w:pPr>
        <w:pStyle w:val="a7"/>
      </w:pPr>
      <w:r>
        <w:rPr>
          <w:rStyle w:val="a8"/>
        </w:rPr>
        <w:footnoteRef/>
      </w:r>
      <w:r w:rsidRPr="00FA7E46">
        <w:t xml:space="preserve">Α. Δημητρίου, (2018), </w:t>
      </w:r>
      <w:r w:rsidRPr="00FA7E46">
        <w:rPr>
          <w:i/>
        </w:rPr>
        <w:t>Ο Ελληνικός κλάδος των καυσίμων και τα πλεονεκτήματα του: Στρατηγική ανάλυση επιχείρησης του κλάδου,</w:t>
      </w:r>
      <w:r w:rsidRPr="00FA7E46">
        <w:t xml:space="preserve"> Διπλωματική εργασία, Πανεπιστήμιο Πειραιώς, Τμήμα Οικονομικών και Επιχειρησιακών Σπουδών, Πειραιάς.</w:t>
      </w:r>
    </w:p>
  </w:footnote>
  <w:footnote w:id="157">
    <w:p w:rsidR="00C30749" w:rsidRDefault="00C30749">
      <w:pPr>
        <w:pStyle w:val="a7"/>
      </w:pPr>
      <w:r>
        <w:rPr>
          <w:rStyle w:val="a8"/>
        </w:rPr>
        <w:footnoteRef/>
      </w:r>
      <w:r w:rsidRPr="00FA7E46">
        <w:t xml:space="preserve">S. </w:t>
      </w:r>
      <w:proofErr w:type="spellStart"/>
      <w:r w:rsidRPr="00FA7E46">
        <w:t>Dancev</w:t>
      </w:r>
      <w:proofErr w:type="spellEnd"/>
      <w:r w:rsidRPr="00FA7E46">
        <w:t>, Γ. Μανιάτης, (2014),</w:t>
      </w:r>
      <w:r w:rsidRPr="00FA7E46">
        <w:rPr>
          <w:i/>
        </w:rPr>
        <w:t xml:space="preserve"> Ο κλάδος διύλισης πετρελαίου στην Ελλάδα: Συμβολή στην οικονομία και προοπτικές, </w:t>
      </w:r>
      <w:r w:rsidRPr="00FA7E46">
        <w:t>Έρευνα του Ιδρύματος Οικονομικών και Βιομηχανικών Ερευνών (ΙΟΒΕ).</w:t>
      </w:r>
    </w:p>
  </w:footnote>
  <w:footnote w:id="158">
    <w:p w:rsidR="00C30749" w:rsidRDefault="00C30749">
      <w:pPr>
        <w:pStyle w:val="a7"/>
      </w:pPr>
      <w:r>
        <w:rPr>
          <w:rStyle w:val="a8"/>
        </w:rPr>
        <w:footnoteRef/>
      </w:r>
      <w:r w:rsidRPr="00FA7E46">
        <w:t xml:space="preserve">Ν. </w:t>
      </w:r>
      <w:proofErr w:type="spellStart"/>
      <w:r w:rsidRPr="00FA7E46">
        <w:t>Γεμελιάρης</w:t>
      </w:r>
      <w:proofErr w:type="spellEnd"/>
      <w:r w:rsidRPr="00FA7E46">
        <w:t xml:space="preserve">, (2017), </w:t>
      </w:r>
      <w:r w:rsidRPr="00FA7E46">
        <w:rPr>
          <w:i/>
        </w:rPr>
        <w:t>Οικονομική ανάλυση της αγοράς πετρελαίου,</w:t>
      </w:r>
      <w:r w:rsidRPr="00FA7E46">
        <w:t xml:space="preserve"> Διδακτορική διατριβή, Πανεπιστήμιο Πειραιώς, Τμήμα Οικονομικών και Επιχειρησιακών Σπουδών, Πειραιάς.</w:t>
      </w:r>
    </w:p>
  </w:footnote>
  <w:footnote w:id="159">
    <w:p w:rsidR="00C30749" w:rsidRDefault="00C30749">
      <w:pPr>
        <w:pStyle w:val="a7"/>
      </w:pPr>
      <w:r>
        <w:rPr>
          <w:rStyle w:val="a8"/>
        </w:rPr>
        <w:footnoteRef/>
      </w:r>
      <w:r w:rsidRPr="00FA7E46">
        <w:t xml:space="preserve">Ε. </w:t>
      </w:r>
      <w:proofErr w:type="spellStart"/>
      <w:r w:rsidRPr="00FA7E46">
        <w:t>Ντόμπρη</w:t>
      </w:r>
      <w:proofErr w:type="spellEnd"/>
      <w:r w:rsidRPr="00FA7E46">
        <w:t xml:space="preserve">, (2015), </w:t>
      </w:r>
      <w:r w:rsidRPr="00FA7E46">
        <w:rPr>
          <w:i/>
        </w:rPr>
        <w:t>Το φαινόμενο της ασυμμετρίας των τιμών των πετρελαιοειδών: Μελέτη περίπτωσης του νομού Ημαθίας</w:t>
      </w:r>
      <w:r w:rsidRPr="00FA7E46">
        <w:t>, Διπλωματική εργασία, Πανεπιστήμιο Μακεδονίας, Σχολή Επιστημών Διοίκησης Επιχειρήσεων, Τμήμα Λογιστικής και Χρηματοοικονομικής, Θεσσαλονίκη.</w:t>
      </w:r>
    </w:p>
  </w:footnote>
  <w:footnote w:id="160">
    <w:p w:rsidR="00C30749" w:rsidRDefault="00C30749">
      <w:pPr>
        <w:pStyle w:val="a7"/>
      </w:pPr>
      <w:r>
        <w:rPr>
          <w:rStyle w:val="a8"/>
        </w:rPr>
        <w:footnoteRef/>
      </w:r>
      <w:r w:rsidRPr="00FA7E46">
        <w:t xml:space="preserve">Ν. </w:t>
      </w:r>
      <w:proofErr w:type="spellStart"/>
      <w:r w:rsidRPr="00FA7E46">
        <w:t>Γεμελιάρης</w:t>
      </w:r>
      <w:proofErr w:type="spellEnd"/>
      <w:r w:rsidRPr="00FA7E46">
        <w:t xml:space="preserve">, (2017), </w:t>
      </w:r>
      <w:r w:rsidRPr="00FA7E46">
        <w:rPr>
          <w:i/>
        </w:rPr>
        <w:t>Οικονομική ανάλυση της αγοράς πετρελαίου,</w:t>
      </w:r>
      <w:r w:rsidRPr="00FA7E46">
        <w:t xml:space="preserve"> Διδακτορική διατριβή, Πανεπιστήμιο Πειραιώς, Τμήμα Οικονομικών και Επιχειρησιακών Σπουδών, Πειραιάς.</w:t>
      </w:r>
    </w:p>
  </w:footnote>
  <w:footnote w:id="161">
    <w:p w:rsidR="00C30749" w:rsidRDefault="00C30749">
      <w:pPr>
        <w:pStyle w:val="a7"/>
      </w:pPr>
      <w:r>
        <w:rPr>
          <w:rStyle w:val="a8"/>
        </w:rPr>
        <w:footnoteRef/>
      </w:r>
      <w:r w:rsidRPr="00FA7E46">
        <w:t xml:space="preserve">Κ. </w:t>
      </w:r>
      <w:proofErr w:type="spellStart"/>
      <w:r w:rsidRPr="00FA7E46">
        <w:t>Φινοκαλιώτης</w:t>
      </w:r>
      <w:proofErr w:type="spellEnd"/>
      <w:r w:rsidRPr="00FA7E46">
        <w:t xml:space="preserve">, (2015), </w:t>
      </w:r>
      <w:r w:rsidRPr="00FA7E46">
        <w:rPr>
          <w:i/>
        </w:rPr>
        <w:t>Ευρωπαϊκό Φορολογικό και Τελωνειακό Δίκαιο</w:t>
      </w:r>
      <w:r w:rsidRPr="00FA7E46">
        <w:t xml:space="preserve">, Εκδόσεις </w:t>
      </w:r>
      <w:proofErr w:type="spellStart"/>
      <w:r w:rsidRPr="00FA7E46">
        <w:t>Σάκκουλα</w:t>
      </w:r>
      <w:proofErr w:type="spellEnd"/>
      <w:r w:rsidRPr="00FA7E46">
        <w:t>, Αθήνα.</w:t>
      </w:r>
    </w:p>
  </w:footnote>
  <w:footnote w:id="162">
    <w:p w:rsidR="00C30749" w:rsidRDefault="00C30749">
      <w:pPr>
        <w:pStyle w:val="a7"/>
      </w:pPr>
      <w:r>
        <w:rPr>
          <w:rStyle w:val="a8"/>
        </w:rPr>
        <w:footnoteRef/>
      </w:r>
      <w:proofErr w:type="spellStart"/>
      <w:r w:rsidRPr="000A5D1C">
        <w:t>Ε.Λόης</w:t>
      </w:r>
      <w:proofErr w:type="spellEnd"/>
      <w:r w:rsidRPr="000A5D1C">
        <w:t xml:space="preserve">, (2015), </w:t>
      </w:r>
      <w:r w:rsidRPr="00B97AEA">
        <w:rPr>
          <w:i/>
        </w:rPr>
        <w:t>Επισκόπηση της αγοράς πετρελαιοειδών στην Ελλάδα</w:t>
      </w:r>
      <w:r w:rsidRPr="000A5D1C">
        <w:t>, Σημειώσεις Μαθήματος, Εθνικό Μετσόβιο Πολυτεχνείο, Σχολή Χημικών Μηχανικών, Εργαστήριο Τεχνολογίας Καυσίμων και Λιπαντικών, Αθήνα.</w:t>
      </w:r>
    </w:p>
  </w:footnote>
  <w:footnote w:id="163">
    <w:p w:rsidR="00C30749" w:rsidRPr="00FA7E46" w:rsidRDefault="00C30749">
      <w:pPr>
        <w:pStyle w:val="a7"/>
      </w:pPr>
      <w:r w:rsidRPr="00FA7E46">
        <w:rPr>
          <w:rStyle w:val="a8"/>
        </w:rPr>
        <w:footnoteRef/>
      </w:r>
      <w:r w:rsidRPr="00FA7E46">
        <w:t>[</w:t>
      </w:r>
      <w:hyperlink r:id="rId4" w:history="1">
        <w:r w:rsidRPr="00FA7E46">
          <w:rPr>
            <w:rStyle w:val="-"/>
            <w:color w:val="auto"/>
            <w:u w:val="none"/>
          </w:rPr>
          <w:t>http://www.ypeka.gr/Default.aspx?tabid=479&amp;language=el-GR</w:t>
        </w:r>
      </w:hyperlink>
      <w:r w:rsidRPr="00FA7E46">
        <w:t>]</w:t>
      </w:r>
    </w:p>
  </w:footnote>
  <w:footnote w:id="164">
    <w:p w:rsidR="00C30749" w:rsidRPr="00FA7E46" w:rsidRDefault="00C30749">
      <w:pPr>
        <w:pStyle w:val="a7"/>
        <w:rPr>
          <w:color w:val="000000" w:themeColor="text1"/>
        </w:rPr>
      </w:pPr>
      <w:r w:rsidRPr="00FA7E46">
        <w:rPr>
          <w:rStyle w:val="a8"/>
          <w:color w:val="000000" w:themeColor="text1"/>
        </w:rPr>
        <w:footnoteRef/>
      </w:r>
      <w:r w:rsidRPr="00FA7E46">
        <w:rPr>
          <w:color w:val="000000" w:themeColor="text1"/>
        </w:rPr>
        <w:t>[</w:t>
      </w:r>
      <w:hyperlink r:id="rId5" w:history="1">
        <w:r w:rsidRPr="00FA7E46">
          <w:rPr>
            <w:rStyle w:val="-"/>
            <w:color w:val="000000" w:themeColor="text1"/>
            <w:u w:val="none"/>
          </w:rPr>
          <w:t>https://www.e-nomothesia.gr/kat-aytokinita/prateria-ugron-kausimon-kausima/n-3054-2002.html</w:t>
        </w:r>
      </w:hyperlink>
      <w:r w:rsidRPr="00FA7E46">
        <w:rPr>
          <w:color w:val="000000" w:themeColor="text1"/>
        </w:rPr>
        <w:t>]</w:t>
      </w:r>
    </w:p>
  </w:footnote>
  <w:footnote w:id="165">
    <w:p w:rsidR="00C30749" w:rsidRDefault="00C30749">
      <w:pPr>
        <w:pStyle w:val="a7"/>
      </w:pPr>
      <w:r>
        <w:rPr>
          <w:rStyle w:val="a8"/>
        </w:rPr>
        <w:footnoteRef/>
      </w:r>
      <w:r w:rsidRPr="001D09DF">
        <w:t xml:space="preserve">Ν.Δ. </w:t>
      </w:r>
      <w:proofErr w:type="spellStart"/>
      <w:r w:rsidRPr="001D09DF">
        <w:t>Δολλας</w:t>
      </w:r>
      <w:proofErr w:type="spellEnd"/>
      <w:r w:rsidRPr="001D09DF">
        <w:t xml:space="preserve">, (2017), </w:t>
      </w:r>
      <w:r w:rsidRPr="001D09DF">
        <w:rPr>
          <w:i/>
        </w:rPr>
        <w:t>Λαθρεμπορία Πετρελαιοειδών,</w:t>
      </w:r>
      <w:r w:rsidRPr="001D09DF">
        <w:t xml:space="preserve"> Διπλωματική εργασία, Αριστοτέλειο Πανεπιστήμιο Θεσσαλονίκης, Νομική Σχολή, Τμήμα Πολιτικών Μηχανικών της Πολυτεχνικής Σχολής, Θεσσαλονίκη.</w:t>
      </w:r>
    </w:p>
  </w:footnote>
  <w:footnote w:id="166">
    <w:p w:rsidR="00C30749" w:rsidRDefault="00C30749">
      <w:pPr>
        <w:pStyle w:val="a7"/>
      </w:pPr>
      <w:r>
        <w:rPr>
          <w:rStyle w:val="a8"/>
        </w:rPr>
        <w:footnoteRef/>
      </w:r>
      <w:r w:rsidRPr="001D09DF">
        <w:t xml:space="preserve">Α. Δημητρίου, (2018), </w:t>
      </w:r>
      <w:r w:rsidRPr="001D09DF">
        <w:rPr>
          <w:i/>
        </w:rPr>
        <w:t>Ο Ελληνικός κλάδος των καυσίμων και τα πλεονεκτήματα του: Στρατηγική ανάλυση επιχείρησης του κλάδου,</w:t>
      </w:r>
      <w:r w:rsidRPr="001D09DF">
        <w:t xml:space="preserve"> Διπλωματική εργασία, Πανεπιστήμιο Πειραιώς, Τμήμα Οικονομικών και Επιχειρησιακών Σπουδών, Πειραιάς.</w:t>
      </w:r>
    </w:p>
  </w:footnote>
  <w:footnote w:id="167">
    <w:p w:rsidR="00C30749" w:rsidRPr="00FA7E46" w:rsidRDefault="00C30749">
      <w:pPr>
        <w:pStyle w:val="a7"/>
        <w:rPr>
          <w:color w:val="000000" w:themeColor="text1"/>
        </w:rPr>
      </w:pPr>
      <w:r w:rsidRPr="00FA7E46">
        <w:rPr>
          <w:rStyle w:val="a8"/>
          <w:color w:val="000000" w:themeColor="text1"/>
        </w:rPr>
        <w:footnoteRef/>
      </w:r>
      <w:r w:rsidRPr="00FA7E46">
        <w:rPr>
          <w:color w:val="000000" w:themeColor="text1"/>
        </w:rPr>
        <w:t>[</w:t>
      </w:r>
      <w:hyperlink r:id="rId6" w:history="1">
        <w:r w:rsidRPr="00FA7E46">
          <w:rPr>
            <w:rStyle w:val="-"/>
            <w:color w:val="000000" w:themeColor="text1"/>
            <w:u w:val="none"/>
          </w:rPr>
          <w:t>https://www.forin.gr/articles/article/26414/k-u-a-30-004-000-539-2019</w:t>
        </w:r>
      </w:hyperlink>
      <w:r w:rsidRPr="00FA7E46">
        <w:rPr>
          <w:color w:val="000000" w:themeColor="text1"/>
        </w:rPr>
        <w:t>]</w:t>
      </w:r>
    </w:p>
  </w:footnote>
  <w:footnote w:id="168">
    <w:p w:rsidR="00C30749" w:rsidRDefault="00C30749">
      <w:pPr>
        <w:pStyle w:val="a7"/>
      </w:pPr>
      <w:r>
        <w:rPr>
          <w:rStyle w:val="a8"/>
        </w:rPr>
        <w:footnoteRef/>
      </w:r>
      <w:proofErr w:type="spellStart"/>
      <w:r w:rsidRPr="000A5D1C">
        <w:t>Ε.Λόης</w:t>
      </w:r>
      <w:proofErr w:type="spellEnd"/>
      <w:r w:rsidRPr="000A5D1C">
        <w:t xml:space="preserve">, (2015), </w:t>
      </w:r>
      <w:r w:rsidRPr="00B97AEA">
        <w:rPr>
          <w:i/>
        </w:rPr>
        <w:t>Επισκόπηση της αγοράς πετρελαιοειδών στην Ελλάδα</w:t>
      </w:r>
      <w:r w:rsidRPr="000A5D1C">
        <w:t>, Σημειώσεις Μαθήματος, Εθνικό Μετσόβιο Πολυτεχνείο, Σχολή Χημικών Μηχανικών, Εργαστήριο Τεχνολογίας Καυσίμων και Λιπαντικών, Αθήνα.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88E5"/>
      </v:shape>
    </w:pict>
  </w:numPicBullet>
  <w:numPicBullet w:numPicBulletId="1">
    <w:pict>
      <v:shape id="_x0000_i1027" type="#_x0000_t75" style="width:11.5pt;height:11.5pt" o:bullet="t">
        <v:imagedata r:id="rId2" o:title="mso1CB6"/>
      </v:shape>
    </w:pict>
  </w:numPicBullet>
  <w:abstractNum w:abstractNumId="0">
    <w:nsid w:val="0131541B"/>
    <w:multiLevelType w:val="hybridMultilevel"/>
    <w:tmpl w:val="B8C4BB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C15B4E"/>
    <w:multiLevelType w:val="hybridMultilevel"/>
    <w:tmpl w:val="2C283F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0A4C32"/>
    <w:multiLevelType w:val="hybridMultilevel"/>
    <w:tmpl w:val="D788349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81F328C"/>
    <w:multiLevelType w:val="hybridMultilevel"/>
    <w:tmpl w:val="DCD206C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D2E59A6"/>
    <w:multiLevelType w:val="hybridMultilevel"/>
    <w:tmpl w:val="DA44FBA6"/>
    <w:lvl w:ilvl="0" w:tplc="04080007">
      <w:start w:val="1"/>
      <w:numFmt w:val="bullet"/>
      <w:lvlText w:val=""/>
      <w:lvlPicBulletId w:val="1"/>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5DF3E01"/>
    <w:multiLevelType w:val="hybridMultilevel"/>
    <w:tmpl w:val="F480632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5DF52ED"/>
    <w:multiLevelType w:val="hybridMultilevel"/>
    <w:tmpl w:val="27A2FD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6E3376E"/>
    <w:multiLevelType w:val="hybridMultilevel"/>
    <w:tmpl w:val="7A686DC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9063BD8"/>
    <w:multiLevelType w:val="hybridMultilevel"/>
    <w:tmpl w:val="38A6A2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3041B93"/>
    <w:multiLevelType w:val="hybridMultilevel"/>
    <w:tmpl w:val="230E453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3AE0952"/>
    <w:multiLevelType w:val="hybridMultilevel"/>
    <w:tmpl w:val="881AF83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6FF39B5"/>
    <w:multiLevelType w:val="hybridMultilevel"/>
    <w:tmpl w:val="3AB494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A4F46B8"/>
    <w:multiLevelType w:val="hybridMultilevel"/>
    <w:tmpl w:val="74A0A5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B244F2B"/>
    <w:multiLevelType w:val="hybridMultilevel"/>
    <w:tmpl w:val="F95AB4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D944E99"/>
    <w:multiLevelType w:val="hybridMultilevel"/>
    <w:tmpl w:val="297CFC54"/>
    <w:lvl w:ilvl="0" w:tplc="04080007">
      <w:start w:val="1"/>
      <w:numFmt w:val="bullet"/>
      <w:lvlText w:val=""/>
      <w:lvlPicBulletId w:val="1"/>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0753046"/>
    <w:multiLevelType w:val="hybridMultilevel"/>
    <w:tmpl w:val="6E38B69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17E618A"/>
    <w:multiLevelType w:val="hybridMultilevel"/>
    <w:tmpl w:val="8236E35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24117F3"/>
    <w:multiLevelType w:val="hybridMultilevel"/>
    <w:tmpl w:val="0B0AD0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27861CF"/>
    <w:multiLevelType w:val="hybridMultilevel"/>
    <w:tmpl w:val="1EBC8E0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32B3381"/>
    <w:multiLevelType w:val="hybridMultilevel"/>
    <w:tmpl w:val="1D44FC10"/>
    <w:lvl w:ilvl="0" w:tplc="04080007">
      <w:start w:val="1"/>
      <w:numFmt w:val="bullet"/>
      <w:lvlText w:val=""/>
      <w:lvlPicBulletId w:val="1"/>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3E7691E"/>
    <w:multiLevelType w:val="hybridMultilevel"/>
    <w:tmpl w:val="38068A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70D372C"/>
    <w:multiLevelType w:val="hybridMultilevel"/>
    <w:tmpl w:val="9BDCB13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97323A1"/>
    <w:multiLevelType w:val="hybridMultilevel"/>
    <w:tmpl w:val="0A8632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A4763AC"/>
    <w:multiLevelType w:val="hybridMultilevel"/>
    <w:tmpl w:val="0CDE19E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B422518"/>
    <w:multiLevelType w:val="hybridMultilevel"/>
    <w:tmpl w:val="90F0AF3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D6C05CC"/>
    <w:multiLevelType w:val="hybridMultilevel"/>
    <w:tmpl w:val="2140EA3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EB14255"/>
    <w:multiLevelType w:val="hybridMultilevel"/>
    <w:tmpl w:val="02CEF76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0257AC1"/>
    <w:multiLevelType w:val="hybridMultilevel"/>
    <w:tmpl w:val="340C2F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7C103CA"/>
    <w:multiLevelType w:val="hybridMultilevel"/>
    <w:tmpl w:val="03E60F1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B19306A"/>
    <w:multiLevelType w:val="hybridMultilevel"/>
    <w:tmpl w:val="2810599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B9E432C"/>
    <w:multiLevelType w:val="hybridMultilevel"/>
    <w:tmpl w:val="4B94D2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BB2333A"/>
    <w:multiLevelType w:val="hybridMultilevel"/>
    <w:tmpl w:val="10DC1108"/>
    <w:lvl w:ilvl="0" w:tplc="04080009">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2">
    <w:nsid w:val="51852645"/>
    <w:multiLevelType w:val="hybridMultilevel"/>
    <w:tmpl w:val="C93E09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4FE598C"/>
    <w:multiLevelType w:val="hybridMultilevel"/>
    <w:tmpl w:val="3FD8C00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6CA38B3"/>
    <w:multiLevelType w:val="hybridMultilevel"/>
    <w:tmpl w:val="F73E9EC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79B19B5"/>
    <w:multiLevelType w:val="hybridMultilevel"/>
    <w:tmpl w:val="8904EF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A2F7492"/>
    <w:multiLevelType w:val="hybridMultilevel"/>
    <w:tmpl w:val="C2BC310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5DC75B9"/>
    <w:multiLevelType w:val="hybridMultilevel"/>
    <w:tmpl w:val="318EA4B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9095428"/>
    <w:multiLevelType w:val="hybridMultilevel"/>
    <w:tmpl w:val="710AEF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A366635"/>
    <w:multiLevelType w:val="hybridMultilevel"/>
    <w:tmpl w:val="932C67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F321714"/>
    <w:multiLevelType w:val="hybridMultilevel"/>
    <w:tmpl w:val="342C076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F36455B"/>
    <w:multiLevelType w:val="hybridMultilevel"/>
    <w:tmpl w:val="EA14BFD6"/>
    <w:lvl w:ilvl="0" w:tplc="04080007">
      <w:start w:val="1"/>
      <w:numFmt w:val="bullet"/>
      <w:lvlText w:val=""/>
      <w:lvlPicBulletId w:val="1"/>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6FD168AA"/>
    <w:multiLevelType w:val="hybridMultilevel"/>
    <w:tmpl w:val="14707A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36D60EF"/>
    <w:multiLevelType w:val="hybridMultilevel"/>
    <w:tmpl w:val="EDEC038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3ED1932"/>
    <w:multiLevelType w:val="hybridMultilevel"/>
    <w:tmpl w:val="98928E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7C76BA3"/>
    <w:multiLevelType w:val="hybridMultilevel"/>
    <w:tmpl w:val="FF10D31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92E304E"/>
    <w:multiLevelType w:val="hybridMultilevel"/>
    <w:tmpl w:val="CA12A24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9C25A6D"/>
    <w:multiLevelType w:val="hybridMultilevel"/>
    <w:tmpl w:val="8CE0F0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E281208"/>
    <w:multiLevelType w:val="hybridMultilevel"/>
    <w:tmpl w:val="E350085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
  </w:num>
  <w:num w:numId="4">
    <w:abstractNumId w:val="22"/>
  </w:num>
  <w:num w:numId="5">
    <w:abstractNumId w:val="26"/>
  </w:num>
  <w:num w:numId="6">
    <w:abstractNumId w:val="3"/>
  </w:num>
  <w:num w:numId="7">
    <w:abstractNumId w:val="31"/>
  </w:num>
  <w:num w:numId="8">
    <w:abstractNumId w:val="18"/>
  </w:num>
  <w:num w:numId="9">
    <w:abstractNumId w:val="35"/>
  </w:num>
  <w:num w:numId="10">
    <w:abstractNumId w:val="13"/>
  </w:num>
  <w:num w:numId="11">
    <w:abstractNumId w:val="9"/>
  </w:num>
  <w:num w:numId="12">
    <w:abstractNumId w:val="47"/>
  </w:num>
  <w:num w:numId="13">
    <w:abstractNumId w:val="11"/>
  </w:num>
  <w:num w:numId="14">
    <w:abstractNumId w:val="24"/>
  </w:num>
  <w:num w:numId="15">
    <w:abstractNumId w:val="36"/>
  </w:num>
  <w:num w:numId="16">
    <w:abstractNumId w:val="42"/>
  </w:num>
  <w:num w:numId="17">
    <w:abstractNumId w:val="38"/>
  </w:num>
  <w:num w:numId="18">
    <w:abstractNumId w:val="10"/>
  </w:num>
  <w:num w:numId="19">
    <w:abstractNumId w:val="32"/>
  </w:num>
  <w:num w:numId="20">
    <w:abstractNumId w:val="25"/>
  </w:num>
  <w:num w:numId="21">
    <w:abstractNumId w:val="44"/>
  </w:num>
  <w:num w:numId="22">
    <w:abstractNumId w:val="6"/>
  </w:num>
  <w:num w:numId="23">
    <w:abstractNumId w:val="34"/>
  </w:num>
  <w:num w:numId="24">
    <w:abstractNumId w:val="37"/>
  </w:num>
  <w:num w:numId="25">
    <w:abstractNumId w:val="40"/>
  </w:num>
  <w:num w:numId="26">
    <w:abstractNumId w:val="27"/>
  </w:num>
  <w:num w:numId="27">
    <w:abstractNumId w:val="23"/>
  </w:num>
  <w:num w:numId="28">
    <w:abstractNumId w:val="46"/>
  </w:num>
  <w:num w:numId="29">
    <w:abstractNumId w:val="1"/>
  </w:num>
  <w:num w:numId="30">
    <w:abstractNumId w:val="48"/>
  </w:num>
  <w:num w:numId="31">
    <w:abstractNumId w:val="15"/>
  </w:num>
  <w:num w:numId="32">
    <w:abstractNumId w:val="12"/>
  </w:num>
  <w:num w:numId="33">
    <w:abstractNumId w:val="5"/>
  </w:num>
  <w:num w:numId="34">
    <w:abstractNumId w:val="28"/>
  </w:num>
  <w:num w:numId="35">
    <w:abstractNumId w:val="39"/>
  </w:num>
  <w:num w:numId="36">
    <w:abstractNumId w:val="43"/>
  </w:num>
  <w:num w:numId="37">
    <w:abstractNumId w:val="29"/>
  </w:num>
  <w:num w:numId="38">
    <w:abstractNumId w:val="0"/>
  </w:num>
  <w:num w:numId="39">
    <w:abstractNumId w:val="30"/>
  </w:num>
  <w:num w:numId="40">
    <w:abstractNumId w:val="7"/>
  </w:num>
  <w:num w:numId="41">
    <w:abstractNumId w:val="17"/>
  </w:num>
  <w:num w:numId="42">
    <w:abstractNumId w:val="33"/>
  </w:num>
  <w:num w:numId="43">
    <w:abstractNumId w:val="45"/>
  </w:num>
  <w:num w:numId="44">
    <w:abstractNumId w:val="21"/>
  </w:num>
  <w:num w:numId="45">
    <w:abstractNumId w:val="14"/>
  </w:num>
  <w:num w:numId="46">
    <w:abstractNumId w:val="41"/>
  </w:num>
  <w:num w:numId="47">
    <w:abstractNumId w:val="8"/>
  </w:num>
  <w:num w:numId="48">
    <w:abstractNumId w:val="19"/>
  </w:num>
  <w:num w:numId="49">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stylePaneFormatFilter w:val="3F01"/>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004877"/>
    <w:rsid w:val="0000024F"/>
    <w:rsid w:val="00000E5E"/>
    <w:rsid w:val="00001ACF"/>
    <w:rsid w:val="000020EB"/>
    <w:rsid w:val="000026A6"/>
    <w:rsid w:val="00002B22"/>
    <w:rsid w:val="00002BBF"/>
    <w:rsid w:val="00002C62"/>
    <w:rsid w:val="00002D99"/>
    <w:rsid w:val="000038BD"/>
    <w:rsid w:val="000046A8"/>
    <w:rsid w:val="00004877"/>
    <w:rsid w:val="0000547B"/>
    <w:rsid w:val="00005D7E"/>
    <w:rsid w:val="000063B1"/>
    <w:rsid w:val="000066AD"/>
    <w:rsid w:val="00006BB2"/>
    <w:rsid w:val="00006F1A"/>
    <w:rsid w:val="00007130"/>
    <w:rsid w:val="00007267"/>
    <w:rsid w:val="00007714"/>
    <w:rsid w:val="00007C75"/>
    <w:rsid w:val="00010790"/>
    <w:rsid w:val="00010B1E"/>
    <w:rsid w:val="00010F0F"/>
    <w:rsid w:val="00010FD3"/>
    <w:rsid w:val="00011B84"/>
    <w:rsid w:val="000120F3"/>
    <w:rsid w:val="0001280B"/>
    <w:rsid w:val="00012B9C"/>
    <w:rsid w:val="0001335A"/>
    <w:rsid w:val="00013511"/>
    <w:rsid w:val="000135C2"/>
    <w:rsid w:val="00013711"/>
    <w:rsid w:val="00013DBE"/>
    <w:rsid w:val="000140BF"/>
    <w:rsid w:val="000144BA"/>
    <w:rsid w:val="00014755"/>
    <w:rsid w:val="00014AEC"/>
    <w:rsid w:val="00014B79"/>
    <w:rsid w:val="000151D9"/>
    <w:rsid w:val="000156A6"/>
    <w:rsid w:val="000167C3"/>
    <w:rsid w:val="00020473"/>
    <w:rsid w:val="000208F1"/>
    <w:rsid w:val="0002138C"/>
    <w:rsid w:val="000233A2"/>
    <w:rsid w:val="00023680"/>
    <w:rsid w:val="00023A9E"/>
    <w:rsid w:val="00024236"/>
    <w:rsid w:val="0002458E"/>
    <w:rsid w:val="00025B8F"/>
    <w:rsid w:val="0002682F"/>
    <w:rsid w:val="00030156"/>
    <w:rsid w:val="00030A2F"/>
    <w:rsid w:val="00030AE5"/>
    <w:rsid w:val="00030C0A"/>
    <w:rsid w:val="000313E1"/>
    <w:rsid w:val="00032498"/>
    <w:rsid w:val="000328A7"/>
    <w:rsid w:val="00033B06"/>
    <w:rsid w:val="0003585C"/>
    <w:rsid w:val="00035D5E"/>
    <w:rsid w:val="00036503"/>
    <w:rsid w:val="00036CBC"/>
    <w:rsid w:val="00036DA8"/>
    <w:rsid w:val="000372D8"/>
    <w:rsid w:val="00037638"/>
    <w:rsid w:val="00037C4D"/>
    <w:rsid w:val="000400D1"/>
    <w:rsid w:val="00040180"/>
    <w:rsid w:val="000420A1"/>
    <w:rsid w:val="000423CB"/>
    <w:rsid w:val="00042AFF"/>
    <w:rsid w:val="00042D18"/>
    <w:rsid w:val="00043B70"/>
    <w:rsid w:val="0004493D"/>
    <w:rsid w:val="0004588E"/>
    <w:rsid w:val="000469F9"/>
    <w:rsid w:val="00046F05"/>
    <w:rsid w:val="00047BB5"/>
    <w:rsid w:val="0005066A"/>
    <w:rsid w:val="00051213"/>
    <w:rsid w:val="000528BD"/>
    <w:rsid w:val="0005290B"/>
    <w:rsid w:val="00053461"/>
    <w:rsid w:val="000543FF"/>
    <w:rsid w:val="00054883"/>
    <w:rsid w:val="00054AC9"/>
    <w:rsid w:val="000551B1"/>
    <w:rsid w:val="00055789"/>
    <w:rsid w:val="00055F2A"/>
    <w:rsid w:val="000562AF"/>
    <w:rsid w:val="00057B2B"/>
    <w:rsid w:val="00060BE9"/>
    <w:rsid w:val="00060C34"/>
    <w:rsid w:val="00060E1F"/>
    <w:rsid w:val="00060F6A"/>
    <w:rsid w:val="0006147E"/>
    <w:rsid w:val="00061636"/>
    <w:rsid w:val="000616E8"/>
    <w:rsid w:val="00061AE7"/>
    <w:rsid w:val="00061D98"/>
    <w:rsid w:val="00062345"/>
    <w:rsid w:val="00062DD7"/>
    <w:rsid w:val="000630B6"/>
    <w:rsid w:val="0006450F"/>
    <w:rsid w:val="0006452C"/>
    <w:rsid w:val="000646B9"/>
    <w:rsid w:val="0006471C"/>
    <w:rsid w:val="000654DA"/>
    <w:rsid w:val="000656DC"/>
    <w:rsid w:val="00065EE4"/>
    <w:rsid w:val="000667FD"/>
    <w:rsid w:val="000668E2"/>
    <w:rsid w:val="0006719E"/>
    <w:rsid w:val="000673DB"/>
    <w:rsid w:val="00067FD2"/>
    <w:rsid w:val="00070028"/>
    <w:rsid w:val="00070886"/>
    <w:rsid w:val="00071B98"/>
    <w:rsid w:val="000725A0"/>
    <w:rsid w:val="000732C5"/>
    <w:rsid w:val="000737DF"/>
    <w:rsid w:val="00074290"/>
    <w:rsid w:val="000750E8"/>
    <w:rsid w:val="000757CF"/>
    <w:rsid w:val="00077646"/>
    <w:rsid w:val="000800E8"/>
    <w:rsid w:val="000805DE"/>
    <w:rsid w:val="000815F8"/>
    <w:rsid w:val="000816C9"/>
    <w:rsid w:val="00081A51"/>
    <w:rsid w:val="0008213C"/>
    <w:rsid w:val="00083584"/>
    <w:rsid w:val="000836BC"/>
    <w:rsid w:val="00083B49"/>
    <w:rsid w:val="000845C6"/>
    <w:rsid w:val="0008575F"/>
    <w:rsid w:val="00085E70"/>
    <w:rsid w:val="00087CED"/>
    <w:rsid w:val="00087D94"/>
    <w:rsid w:val="0009002A"/>
    <w:rsid w:val="0009069B"/>
    <w:rsid w:val="0009092B"/>
    <w:rsid w:val="0009113D"/>
    <w:rsid w:val="00091495"/>
    <w:rsid w:val="00091B60"/>
    <w:rsid w:val="00091F40"/>
    <w:rsid w:val="0009494A"/>
    <w:rsid w:val="00094F85"/>
    <w:rsid w:val="000950B8"/>
    <w:rsid w:val="00095264"/>
    <w:rsid w:val="0009625F"/>
    <w:rsid w:val="00097359"/>
    <w:rsid w:val="000A016C"/>
    <w:rsid w:val="000A0A57"/>
    <w:rsid w:val="000A13A8"/>
    <w:rsid w:val="000A213B"/>
    <w:rsid w:val="000A232C"/>
    <w:rsid w:val="000A244A"/>
    <w:rsid w:val="000A2D05"/>
    <w:rsid w:val="000A3970"/>
    <w:rsid w:val="000A3DC5"/>
    <w:rsid w:val="000A3FCF"/>
    <w:rsid w:val="000A42C5"/>
    <w:rsid w:val="000A4D4D"/>
    <w:rsid w:val="000A4E56"/>
    <w:rsid w:val="000A53A7"/>
    <w:rsid w:val="000A5B7B"/>
    <w:rsid w:val="000A5D1C"/>
    <w:rsid w:val="000A6F73"/>
    <w:rsid w:val="000A6FE2"/>
    <w:rsid w:val="000A7212"/>
    <w:rsid w:val="000B044B"/>
    <w:rsid w:val="000B1215"/>
    <w:rsid w:val="000B1921"/>
    <w:rsid w:val="000B1A0D"/>
    <w:rsid w:val="000B1C74"/>
    <w:rsid w:val="000B2F82"/>
    <w:rsid w:val="000B3CD5"/>
    <w:rsid w:val="000B4315"/>
    <w:rsid w:val="000B50F1"/>
    <w:rsid w:val="000B545F"/>
    <w:rsid w:val="000B59C5"/>
    <w:rsid w:val="000B5ACA"/>
    <w:rsid w:val="000B5BB2"/>
    <w:rsid w:val="000B6E3A"/>
    <w:rsid w:val="000B72CA"/>
    <w:rsid w:val="000B72F0"/>
    <w:rsid w:val="000B7B1D"/>
    <w:rsid w:val="000C0388"/>
    <w:rsid w:val="000C0839"/>
    <w:rsid w:val="000C1216"/>
    <w:rsid w:val="000C1A94"/>
    <w:rsid w:val="000C24FE"/>
    <w:rsid w:val="000C259B"/>
    <w:rsid w:val="000C4848"/>
    <w:rsid w:val="000C4ACD"/>
    <w:rsid w:val="000C616D"/>
    <w:rsid w:val="000C67D0"/>
    <w:rsid w:val="000C67DA"/>
    <w:rsid w:val="000C6B00"/>
    <w:rsid w:val="000C6B89"/>
    <w:rsid w:val="000C6F80"/>
    <w:rsid w:val="000C743E"/>
    <w:rsid w:val="000D0E4F"/>
    <w:rsid w:val="000D0F65"/>
    <w:rsid w:val="000D1590"/>
    <w:rsid w:val="000D1844"/>
    <w:rsid w:val="000D19BE"/>
    <w:rsid w:val="000D207D"/>
    <w:rsid w:val="000D26AD"/>
    <w:rsid w:val="000D2772"/>
    <w:rsid w:val="000D2C0A"/>
    <w:rsid w:val="000D3758"/>
    <w:rsid w:val="000D3781"/>
    <w:rsid w:val="000D3F94"/>
    <w:rsid w:val="000D5153"/>
    <w:rsid w:val="000D59EF"/>
    <w:rsid w:val="000D656B"/>
    <w:rsid w:val="000D6FA3"/>
    <w:rsid w:val="000D71BF"/>
    <w:rsid w:val="000D7600"/>
    <w:rsid w:val="000D7A17"/>
    <w:rsid w:val="000D7B1A"/>
    <w:rsid w:val="000E0214"/>
    <w:rsid w:val="000E07B4"/>
    <w:rsid w:val="000E2ABC"/>
    <w:rsid w:val="000E2B48"/>
    <w:rsid w:val="000E2DBF"/>
    <w:rsid w:val="000E34CC"/>
    <w:rsid w:val="000E34D8"/>
    <w:rsid w:val="000E4060"/>
    <w:rsid w:val="000E4D4F"/>
    <w:rsid w:val="000E5491"/>
    <w:rsid w:val="000E58A2"/>
    <w:rsid w:val="000E5AA5"/>
    <w:rsid w:val="000E6B21"/>
    <w:rsid w:val="000E6C4A"/>
    <w:rsid w:val="000E7994"/>
    <w:rsid w:val="000F0FDD"/>
    <w:rsid w:val="000F114D"/>
    <w:rsid w:val="000F12DA"/>
    <w:rsid w:val="000F1BB3"/>
    <w:rsid w:val="000F2FCD"/>
    <w:rsid w:val="000F38D5"/>
    <w:rsid w:val="000F3FB4"/>
    <w:rsid w:val="000F473E"/>
    <w:rsid w:val="000F47C1"/>
    <w:rsid w:val="000F52DE"/>
    <w:rsid w:val="000F5FD5"/>
    <w:rsid w:val="000F6731"/>
    <w:rsid w:val="000F6799"/>
    <w:rsid w:val="000F6F8E"/>
    <w:rsid w:val="000F72F2"/>
    <w:rsid w:val="000F77B2"/>
    <w:rsid w:val="000F7843"/>
    <w:rsid w:val="001001C0"/>
    <w:rsid w:val="001010ED"/>
    <w:rsid w:val="00101871"/>
    <w:rsid w:val="00102622"/>
    <w:rsid w:val="001026EB"/>
    <w:rsid w:val="00103D76"/>
    <w:rsid w:val="001057D5"/>
    <w:rsid w:val="00105F84"/>
    <w:rsid w:val="00107652"/>
    <w:rsid w:val="00107942"/>
    <w:rsid w:val="00107D31"/>
    <w:rsid w:val="00110079"/>
    <w:rsid w:val="0011051E"/>
    <w:rsid w:val="001114CB"/>
    <w:rsid w:val="00112FE8"/>
    <w:rsid w:val="00113C7B"/>
    <w:rsid w:val="00113D30"/>
    <w:rsid w:val="001140F6"/>
    <w:rsid w:val="001142BE"/>
    <w:rsid w:val="00114581"/>
    <w:rsid w:val="00114B01"/>
    <w:rsid w:val="00114E77"/>
    <w:rsid w:val="001155BD"/>
    <w:rsid w:val="00115810"/>
    <w:rsid w:val="00116065"/>
    <w:rsid w:val="0011637E"/>
    <w:rsid w:val="0011670A"/>
    <w:rsid w:val="001167FF"/>
    <w:rsid w:val="00116C11"/>
    <w:rsid w:val="001172AC"/>
    <w:rsid w:val="00117A07"/>
    <w:rsid w:val="00117C05"/>
    <w:rsid w:val="0012099B"/>
    <w:rsid w:val="00120CBB"/>
    <w:rsid w:val="001215C4"/>
    <w:rsid w:val="00121B47"/>
    <w:rsid w:val="00121BDA"/>
    <w:rsid w:val="001220B1"/>
    <w:rsid w:val="00122247"/>
    <w:rsid w:val="0012250D"/>
    <w:rsid w:val="00122BF5"/>
    <w:rsid w:val="001237B4"/>
    <w:rsid w:val="001242BD"/>
    <w:rsid w:val="0012453A"/>
    <w:rsid w:val="00125F04"/>
    <w:rsid w:val="0012612F"/>
    <w:rsid w:val="00127A1F"/>
    <w:rsid w:val="00127D31"/>
    <w:rsid w:val="0013013A"/>
    <w:rsid w:val="0013039B"/>
    <w:rsid w:val="00130896"/>
    <w:rsid w:val="00132088"/>
    <w:rsid w:val="00132744"/>
    <w:rsid w:val="001332C7"/>
    <w:rsid w:val="00133369"/>
    <w:rsid w:val="00133A76"/>
    <w:rsid w:val="00134039"/>
    <w:rsid w:val="001342FB"/>
    <w:rsid w:val="001349B0"/>
    <w:rsid w:val="00135151"/>
    <w:rsid w:val="00135356"/>
    <w:rsid w:val="00135CF3"/>
    <w:rsid w:val="0013691A"/>
    <w:rsid w:val="00136C9C"/>
    <w:rsid w:val="00140030"/>
    <w:rsid w:val="00140057"/>
    <w:rsid w:val="001400C5"/>
    <w:rsid w:val="00140974"/>
    <w:rsid w:val="00140A06"/>
    <w:rsid w:val="00141220"/>
    <w:rsid w:val="00141C54"/>
    <w:rsid w:val="00142273"/>
    <w:rsid w:val="00142C8D"/>
    <w:rsid w:val="00142EE0"/>
    <w:rsid w:val="0014324F"/>
    <w:rsid w:val="001440E3"/>
    <w:rsid w:val="001443BE"/>
    <w:rsid w:val="0014440C"/>
    <w:rsid w:val="00144A22"/>
    <w:rsid w:val="00145545"/>
    <w:rsid w:val="00145D20"/>
    <w:rsid w:val="00146790"/>
    <w:rsid w:val="00146898"/>
    <w:rsid w:val="001479C0"/>
    <w:rsid w:val="00147B27"/>
    <w:rsid w:val="0015037E"/>
    <w:rsid w:val="00150429"/>
    <w:rsid w:val="00151DE3"/>
    <w:rsid w:val="00151E58"/>
    <w:rsid w:val="00151EA9"/>
    <w:rsid w:val="00151F63"/>
    <w:rsid w:val="00153309"/>
    <w:rsid w:val="00153C7C"/>
    <w:rsid w:val="0015515A"/>
    <w:rsid w:val="001551F1"/>
    <w:rsid w:val="00155593"/>
    <w:rsid w:val="0015617C"/>
    <w:rsid w:val="001562AB"/>
    <w:rsid w:val="001567F6"/>
    <w:rsid w:val="00156C0B"/>
    <w:rsid w:val="00156E88"/>
    <w:rsid w:val="001573E3"/>
    <w:rsid w:val="00157445"/>
    <w:rsid w:val="00157B33"/>
    <w:rsid w:val="00157D0C"/>
    <w:rsid w:val="0016069F"/>
    <w:rsid w:val="00160912"/>
    <w:rsid w:val="00161AA2"/>
    <w:rsid w:val="00162DDE"/>
    <w:rsid w:val="00163141"/>
    <w:rsid w:val="00163ACC"/>
    <w:rsid w:val="001658BF"/>
    <w:rsid w:val="00166793"/>
    <w:rsid w:val="00167194"/>
    <w:rsid w:val="0016746A"/>
    <w:rsid w:val="00167C78"/>
    <w:rsid w:val="00167F9C"/>
    <w:rsid w:val="00170440"/>
    <w:rsid w:val="001707AA"/>
    <w:rsid w:val="001707EE"/>
    <w:rsid w:val="00170B52"/>
    <w:rsid w:val="001716F4"/>
    <w:rsid w:val="00171C32"/>
    <w:rsid w:val="001721F2"/>
    <w:rsid w:val="00172B0E"/>
    <w:rsid w:val="001742FA"/>
    <w:rsid w:val="001746BC"/>
    <w:rsid w:val="00174BA8"/>
    <w:rsid w:val="0017510F"/>
    <w:rsid w:val="00177092"/>
    <w:rsid w:val="00177E38"/>
    <w:rsid w:val="001800E6"/>
    <w:rsid w:val="001801E7"/>
    <w:rsid w:val="00180ADC"/>
    <w:rsid w:val="00181450"/>
    <w:rsid w:val="00181AA2"/>
    <w:rsid w:val="00181C16"/>
    <w:rsid w:val="001823C4"/>
    <w:rsid w:val="001834AA"/>
    <w:rsid w:val="001843E5"/>
    <w:rsid w:val="00184891"/>
    <w:rsid w:val="00184A53"/>
    <w:rsid w:val="00185115"/>
    <w:rsid w:val="00185594"/>
    <w:rsid w:val="00186F25"/>
    <w:rsid w:val="00187307"/>
    <w:rsid w:val="001904FE"/>
    <w:rsid w:val="0019095B"/>
    <w:rsid w:val="0019196E"/>
    <w:rsid w:val="00191E6B"/>
    <w:rsid w:val="001926DB"/>
    <w:rsid w:val="001927A6"/>
    <w:rsid w:val="00192F4D"/>
    <w:rsid w:val="001938FC"/>
    <w:rsid w:val="00193C7E"/>
    <w:rsid w:val="00194302"/>
    <w:rsid w:val="00194F27"/>
    <w:rsid w:val="001952A3"/>
    <w:rsid w:val="00195EEE"/>
    <w:rsid w:val="00196622"/>
    <w:rsid w:val="001A2376"/>
    <w:rsid w:val="001A35DF"/>
    <w:rsid w:val="001A3C39"/>
    <w:rsid w:val="001A4F10"/>
    <w:rsid w:val="001A4F86"/>
    <w:rsid w:val="001A64B9"/>
    <w:rsid w:val="001A7CEB"/>
    <w:rsid w:val="001B07E8"/>
    <w:rsid w:val="001B0D5F"/>
    <w:rsid w:val="001B0D99"/>
    <w:rsid w:val="001B0EC4"/>
    <w:rsid w:val="001B1780"/>
    <w:rsid w:val="001B2A7D"/>
    <w:rsid w:val="001B2D48"/>
    <w:rsid w:val="001B2D8B"/>
    <w:rsid w:val="001B3E0A"/>
    <w:rsid w:val="001B3E6F"/>
    <w:rsid w:val="001B40DB"/>
    <w:rsid w:val="001B5863"/>
    <w:rsid w:val="001B6B7F"/>
    <w:rsid w:val="001C09C2"/>
    <w:rsid w:val="001C12E4"/>
    <w:rsid w:val="001C1BAF"/>
    <w:rsid w:val="001C1EBC"/>
    <w:rsid w:val="001C206C"/>
    <w:rsid w:val="001C2512"/>
    <w:rsid w:val="001C25AF"/>
    <w:rsid w:val="001C3730"/>
    <w:rsid w:val="001C486D"/>
    <w:rsid w:val="001C4E5C"/>
    <w:rsid w:val="001C6528"/>
    <w:rsid w:val="001C6A92"/>
    <w:rsid w:val="001C7CDD"/>
    <w:rsid w:val="001C7E2F"/>
    <w:rsid w:val="001D09DF"/>
    <w:rsid w:val="001D0DD1"/>
    <w:rsid w:val="001D1194"/>
    <w:rsid w:val="001D1391"/>
    <w:rsid w:val="001D15ED"/>
    <w:rsid w:val="001D175C"/>
    <w:rsid w:val="001D17CD"/>
    <w:rsid w:val="001D1C40"/>
    <w:rsid w:val="001D1E6C"/>
    <w:rsid w:val="001D368D"/>
    <w:rsid w:val="001D47B7"/>
    <w:rsid w:val="001D4A31"/>
    <w:rsid w:val="001D5066"/>
    <w:rsid w:val="001D5852"/>
    <w:rsid w:val="001D63F9"/>
    <w:rsid w:val="001D6487"/>
    <w:rsid w:val="001D7427"/>
    <w:rsid w:val="001D7A4B"/>
    <w:rsid w:val="001E0333"/>
    <w:rsid w:val="001E094C"/>
    <w:rsid w:val="001E2BE5"/>
    <w:rsid w:val="001E3DCB"/>
    <w:rsid w:val="001E410F"/>
    <w:rsid w:val="001E4CD5"/>
    <w:rsid w:val="001E616C"/>
    <w:rsid w:val="001E6BEC"/>
    <w:rsid w:val="001E6D92"/>
    <w:rsid w:val="001E6DBD"/>
    <w:rsid w:val="001E6F7F"/>
    <w:rsid w:val="001E771F"/>
    <w:rsid w:val="001F0170"/>
    <w:rsid w:val="001F06E5"/>
    <w:rsid w:val="001F120E"/>
    <w:rsid w:val="001F1540"/>
    <w:rsid w:val="001F2FB3"/>
    <w:rsid w:val="001F3B41"/>
    <w:rsid w:val="001F3D34"/>
    <w:rsid w:val="001F3DEB"/>
    <w:rsid w:val="001F406B"/>
    <w:rsid w:val="001F525F"/>
    <w:rsid w:val="001F5763"/>
    <w:rsid w:val="001F5D76"/>
    <w:rsid w:val="001F5DFC"/>
    <w:rsid w:val="001F662A"/>
    <w:rsid w:val="001F69C4"/>
    <w:rsid w:val="001F6FCC"/>
    <w:rsid w:val="001F7951"/>
    <w:rsid w:val="001F7CA3"/>
    <w:rsid w:val="002000E9"/>
    <w:rsid w:val="002002CC"/>
    <w:rsid w:val="00200D4A"/>
    <w:rsid w:val="00201133"/>
    <w:rsid w:val="00201B0C"/>
    <w:rsid w:val="00202128"/>
    <w:rsid w:val="00202B7D"/>
    <w:rsid w:val="0020310C"/>
    <w:rsid w:val="0020414E"/>
    <w:rsid w:val="002041C3"/>
    <w:rsid w:val="00204ACB"/>
    <w:rsid w:val="0020590C"/>
    <w:rsid w:val="002065B8"/>
    <w:rsid w:val="00206B61"/>
    <w:rsid w:val="00206C0A"/>
    <w:rsid w:val="00206E9C"/>
    <w:rsid w:val="00207589"/>
    <w:rsid w:val="00207756"/>
    <w:rsid w:val="00207911"/>
    <w:rsid w:val="00207C92"/>
    <w:rsid w:val="0021097E"/>
    <w:rsid w:val="00211171"/>
    <w:rsid w:val="002119D6"/>
    <w:rsid w:val="00212638"/>
    <w:rsid w:val="002129A3"/>
    <w:rsid w:val="00212AB4"/>
    <w:rsid w:val="0021324C"/>
    <w:rsid w:val="00213992"/>
    <w:rsid w:val="00213C62"/>
    <w:rsid w:val="00214757"/>
    <w:rsid w:val="00214F18"/>
    <w:rsid w:val="0021736F"/>
    <w:rsid w:val="0021773E"/>
    <w:rsid w:val="0022047A"/>
    <w:rsid w:val="00220677"/>
    <w:rsid w:val="00221612"/>
    <w:rsid w:val="00221D70"/>
    <w:rsid w:val="002225F2"/>
    <w:rsid w:val="002229E0"/>
    <w:rsid w:val="00223341"/>
    <w:rsid w:val="0022398E"/>
    <w:rsid w:val="002249E3"/>
    <w:rsid w:val="00224E3A"/>
    <w:rsid w:val="002252D9"/>
    <w:rsid w:val="002259B3"/>
    <w:rsid w:val="00225BD7"/>
    <w:rsid w:val="00225C59"/>
    <w:rsid w:val="0022690E"/>
    <w:rsid w:val="002278FA"/>
    <w:rsid w:val="00227F92"/>
    <w:rsid w:val="00230662"/>
    <w:rsid w:val="00231CF4"/>
    <w:rsid w:val="002331CA"/>
    <w:rsid w:val="00233F3C"/>
    <w:rsid w:val="00234855"/>
    <w:rsid w:val="00235690"/>
    <w:rsid w:val="00236977"/>
    <w:rsid w:val="00236AFE"/>
    <w:rsid w:val="00236EB6"/>
    <w:rsid w:val="00237F68"/>
    <w:rsid w:val="0024067E"/>
    <w:rsid w:val="002409D7"/>
    <w:rsid w:val="0024100D"/>
    <w:rsid w:val="002414F6"/>
    <w:rsid w:val="00241546"/>
    <w:rsid w:val="002416EF"/>
    <w:rsid w:val="00241E15"/>
    <w:rsid w:val="0024209B"/>
    <w:rsid w:val="00245FD5"/>
    <w:rsid w:val="002467FD"/>
    <w:rsid w:val="00246DCC"/>
    <w:rsid w:val="00247C12"/>
    <w:rsid w:val="0025135C"/>
    <w:rsid w:val="0025286F"/>
    <w:rsid w:val="00252E96"/>
    <w:rsid w:val="002536D6"/>
    <w:rsid w:val="00253945"/>
    <w:rsid w:val="00253D1B"/>
    <w:rsid w:val="00254702"/>
    <w:rsid w:val="00254ACB"/>
    <w:rsid w:val="00254AFA"/>
    <w:rsid w:val="00255965"/>
    <w:rsid w:val="00255A1D"/>
    <w:rsid w:val="00256274"/>
    <w:rsid w:val="00256791"/>
    <w:rsid w:val="0025703C"/>
    <w:rsid w:val="002575F7"/>
    <w:rsid w:val="002611A6"/>
    <w:rsid w:val="00262959"/>
    <w:rsid w:val="00263469"/>
    <w:rsid w:val="0026383E"/>
    <w:rsid w:val="0026449C"/>
    <w:rsid w:val="00264788"/>
    <w:rsid w:val="00264882"/>
    <w:rsid w:val="00264C15"/>
    <w:rsid w:val="00264C62"/>
    <w:rsid w:val="002670E2"/>
    <w:rsid w:val="002702A7"/>
    <w:rsid w:val="002704BE"/>
    <w:rsid w:val="002708D5"/>
    <w:rsid w:val="00271273"/>
    <w:rsid w:val="00271EB8"/>
    <w:rsid w:val="00272F8A"/>
    <w:rsid w:val="00273914"/>
    <w:rsid w:val="00273AB6"/>
    <w:rsid w:val="00274F77"/>
    <w:rsid w:val="00276610"/>
    <w:rsid w:val="002770B8"/>
    <w:rsid w:val="0027724B"/>
    <w:rsid w:val="0027787F"/>
    <w:rsid w:val="0028053E"/>
    <w:rsid w:val="0028080F"/>
    <w:rsid w:val="00280C08"/>
    <w:rsid w:val="00280D5B"/>
    <w:rsid w:val="002817C9"/>
    <w:rsid w:val="00281A27"/>
    <w:rsid w:val="002822C3"/>
    <w:rsid w:val="00283122"/>
    <w:rsid w:val="002837D5"/>
    <w:rsid w:val="00283823"/>
    <w:rsid w:val="00283E31"/>
    <w:rsid w:val="00285239"/>
    <w:rsid w:val="002852AB"/>
    <w:rsid w:val="002853FA"/>
    <w:rsid w:val="00285522"/>
    <w:rsid w:val="0028571F"/>
    <w:rsid w:val="00286011"/>
    <w:rsid w:val="00286450"/>
    <w:rsid w:val="00286B3B"/>
    <w:rsid w:val="00287196"/>
    <w:rsid w:val="00287281"/>
    <w:rsid w:val="002905A1"/>
    <w:rsid w:val="002917D0"/>
    <w:rsid w:val="0029226D"/>
    <w:rsid w:val="0029283A"/>
    <w:rsid w:val="00292D57"/>
    <w:rsid w:val="00293419"/>
    <w:rsid w:val="00293D4F"/>
    <w:rsid w:val="00294380"/>
    <w:rsid w:val="00294A23"/>
    <w:rsid w:val="00295254"/>
    <w:rsid w:val="0029541B"/>
    <w:rsid w:val="0029594D"/>
    <w:rsid w:val="00296B3C"/>
    <w:rsid w:val="00296FF1"/>
    <w:rsid w:val="00297A05"/>
    <w:rsid w:val="002A0121"/>
    <w:rsid w:val="002A0536"/>
    <w:rsid w:val="002A0C07"/>
    <w:rsid w:val="002A10DF"/>
    <w:rsid w:val="002A1EA5"/>
    <w:rsid w:val="002A23FC"/>
    <w:rsid w:val="002A241B"/>
    <w:rsid w:val="002A25BE"/>
    <w:rsid w:val="002A2FAD"/>
    <w:rsid w:val="002A344C"/>
    <w:rsid w:val="002A3F93"/>
    <w:rsid w:val="002A4527"/>
    <w:rsid w:val="002A4F2A"/>
    <w:rsid w:val="002B0FBD"/>
    <w:rsid w:val="002B19D2"/>
    <w:rsid w:val="002B2514"/>
    <w:rsid w:val="002B263E"/>
    <w:rsid w:val="002B3F25"/>
    <w:rsid w:val="002B4E35"/>
    <w:rsid w:val="002B5B85"/>
    <w:rsid w:val="002B619B"/>
    <w:rsid w:val="002B70CD"/>
    <w:rsid w:val="002B7261"/>
    <w:rsid w:val="002B7ADE"/>
    <w:rsid w:val="002B7F16"/>
    <w:rsid w:val="002C057E"/>
    <w:rsid w:val="002C0B75"/>
    <w:rsid w:val="002C1795"/>
    <w:rsid w:val="002C19F4"/>
    <w:rsid w:val="002C240B"/>
    <w:rsid w:val="002C2B6F"/>
    <w:rsid w:val="002C3E22"/>
    <w:rsid w:val="002C3EA3"/>
    <w:rsid w:val="002C4147"/>
    <w:rsid w:val="002C461C"/>
    <w:rsid w:val="002C4E99"/>
    <w:rsid w:val="002C62A2"/>
    <w:rsid w:val="002C6363"/>
    <w:rsid w:val="002C6910"/>
    <w:rsid w:val="002C6EB2"/>
    <w:rsid w:val="002C76E7"/>
    <w:rsid w:val="002D08CC"/>
    <w:rsid w:val="002D0946"/>
    <w:rsid w:val="002D17FC"/>
    <w:rsid w:val="002D1877"/>
    <w:rsid w:val="002D1E11"/>
    <w:rsid w:val="002D36A8"/>
    <w:rsid w:val="002D3B71"/>
    <w:rsid w:val="002D426D"/>
    <w:rsid w:val="002D47A8"/>
    <w:rsid w:val="002D4AE9"/>
    <w:rsid w:val="002D5395"/>
    <w:rsid w:val="002D5959"/>
    <w:rsid w:val="002D5DA6"/>
    <w:rsid w:val="002D6CED"/>
    <w:rsid w:val="002D6E46"/>
    <w:rsid w:val="002E0C78"/>
    <w:rsid w:val="002E1505"/>
    <w:rsid w:val="002E24DD"/>
    <w:rsid w:val="002E260F"/>
    <w:rsid w:val="002E2A36"/>
    <w:rsid w:val="002E3D72"/>
    <w:rsid w:val="002E3E72"/>
    <w:rsid w:val="002E467F"/>
    <w:rsid w:val="002E47FD"/>
    <w:rsid w:val="002E4EFE"/>
    <w:rsid w:val="002E520D"/>
    <w:rsid w:val="002E54F7"/>
    <w:rsid w:val="002E551F"/>
    <w:rsid w:val="002E5725"/>
    <w:rsid w:val="002E70D7"/>
    <w:rsid w:val="002E7749"/>
    <w:rsid w:val="002E7FD1"/>
    <w:rsid w:val="002F113A"/>
    <w:rsid w:val="002F13FF"/>
    <w:rsid w:val="002F16E1"/>
    <w:rsid w:val="002F20E9"/>
    <w:rsid w:val="002F2BB5"/>
    <w:rsid w:val="002F307B"/>
    <w:rsid w:val="002F4A31"/>
    <w:rsid w:val="002F6185"/>
    <w:rsid w:val="002F6457"/>
    <w:rsid w:val="002F70A8"/>
    <w:rsid w:val="002F723F"/>
    <w:rsid w:val="002F754B"/>
    <w:rsid w:val="002F7663"/>
    <w:rsid w:val="00300992"/>
    <w:rsid w:val="00301193"/>
    <w:rsid w:val="0030134A"/>
    <w:rsid w:val="00301904"/>
    <w:rsid w:val="003023C0"/>
    <w:rsid w:val="00302DA5"/>
    <w:rsid w:val="00303C91"/>
    <w:rsid w:val="00304E61"/>
    <w:rsid w:val="00304F77"/>
    <w:rsid w:val="003059BC"/>
    <w:rsid w:val="00306462"/>
    <w:rsid w:val="00306538"/>
    <w:rsid w:val="003069B1"/>
    <w:rsid w:val="0030794C"/>
    <w:rsid w:val="00310555"/>
    <w:rsid w:val="003107C8"/>
    <w:rsid w:val="003112B9"/>
    <w:rsid w:val="003121C8"/>
    <w:rsid w:val="003124BF"/>
    <w:rsid w:val="00312B63"/>
    <w:rsid w:val="003134E2"/>
    <w:rsid w:val="003137A5"/>
    <w:rsid w:val="0031394A"/>
    <w:rsid w:val="00313EEF"/>
    <w:rsid w:val="003141A3"/>
    <w:rsid w:val="00314C7F"/>
    <w:rsid w:val="003151CB"/>
    <w:rsid w:val="003154E4"/>
    <w:rsid w:val="003162DD"/>
    <w:rsid w:val="00316EA6"/>
    <w:rsid w:val="003173DE"/>
    <w:rsid w:val="00320C2A"/>
    <w:rsid w:val="00320EF4"/>
    <w:rsid w:val="003217E9"/>
    <w:rsid w:val="0032195A"/>
    <w:rsid w:val="00323573"/>
    <w:rsid w:val="003243AB"/>
    <w:rsid w:val="00325C5E"/>
    <w:rsid w:val="0032633C"/>
    <w:rsid w:val="00326F03"/>
    <w:rsid w:val="00327A84"/>
    <w:rsid w:val="00330515"/>
    <w:rsid w:val="00330A49"/>
    <w:rsid w:val="00331886"/>
    <w:rsid w:val="00331C16"/>
    <w:rsid w:val="00332135"/>
    <w:rsid w:val="00332F23"/>
    <w:rsid w:val="0033352E"/>
    <w:rsid w:val="00334011"/>
    <w:rsid w:val="00334678"/>
    <w:rsid w:val="00334A8F"/>
    <w:rsid w:val="00335A2F"/>
    <w:rsid w:val="0033689C"/>
    <w:rsid w:val="00340627"/>
    <w:rsid w:val="003408EF"/>
    <w:rsid w:val="0034095E"/>
    <w:rsid w:val="00341567"/>
    <w:rsid w:val="00341A2D"/>
    <w:rsid w:val="0034283A"/>
    <w:rsid w:val="00342852"/>
    <w:rsid w:val="003433E7"/>
    <w:rsid w:val="00343E2D"/>
    <w:rsid w:val="00344A8D"/>
    <w:rsid w:val="003457C2"/>
    <w:rsid w:val="00345C90"/>
    <w:rsid w:val="003461F6"/>
    <w:rsid w:val="00346B58"/>
    <w:rsid w:val="003472AF"/>
    <w:rsid w:val="00347CAB"/>
    <w:rsid w:val="00347D34"/>
    <w:rsid w:val="00347F18"/>
    <w:rsid w:val="003501BA"/>
    <w:rsid w:val="00350863"/>
    <w:rsid w:val="00350E23"/>
    <w:rsid w:val="003511F1"/>
    <w:rsid w:val="00352530"/>
    <w:rsid w:val="00355248"/>
    <w:rsid w:val="00356CA1"/>
    <w:rsid w:val="00356F9B"/>
    <w:rsid w:val="0035784C"/>
    <w:rsid w:val="00357DCB"/>
    <w:rsid w:val="00357F81"/>
    <w:rsid w:val="0036084C"/>
    <w:rsid w:val="003617C1"/>
    <w:rsid w:val="003635CB"/>
    <w:rsid w:val="0036370A"/>
    <w:rsid w:val="00363791"/>
    <w:rsid w:val="00363AFC"/>
    <w:rsid w:val="00363D8D"/>
    <w:rsid w:val="00364BBA"/>
    <w:rsid w:val="003652EC"/>
    <w:rsid w:val="003655C2"/>
    <w:rsid w:val="00365984"/>
    <w:rsid w:val="003665F5"/>
    <w:rsid w:val="00366675"/>
    <w:rsid w:val="00366CA3"/>
    <w:rsid w:val="00366EAB"/>
    <w:rsid w:val="003678E3"/>
    <w:rsid w:val="00367E40"/>
    <w:rsid w:val="0037066E"/>
    <w:rsid w:val="00370B33"/>
    <w:rsid w:val="00370FEE"/>
    <w:rsid w:val="0037178C"/>
    <w:rsid w:val="00372AE8"/>
    <w:rsid w:val="00373259"/>
    <w:rsid w:val="003768A6"/>
    <w:rsid w:val="0037696F"/>
    <w:rsid w:val="00377A5C"/>
    <w:rsid w:val="00377BE1"/>
    <w:rsid w:val="00380A2D"/>
    <w:rsid w:val="00381076"/>
    <w:rsid w:val="0038118B"/>
    <w:rsid w:val="0038121F"/>
    <w:rsid w:val="003823D8"/>
    <w:rsid w:val="0038308C"/>
    <w:rsid w:val="003837C7"/>
    <w:rsid w:val="00384019"/>
    <w:rsid w:val="00384022"/>
    <w:rsid w:val="00384D55"/>
    <w:rsid w:val="003853A0"/>
    <w:rsid w:val="00385512"/>
    <w:rsid w:val="0038558E"/>
    <w:rsid w:val="0038563A"/>
    <w:rsid w:val="003868D2"/>
    <w:rsid w:val="003869E2"/>
    <w:rsid w:val="003901C2"/>
    <w:rsid w:val="00390D55"/>
    <w:rsid w:val="00390DA1"/>
    <w:rsid w:val="00391A91"/>
    <w:rsid w:val="003929F3"/>
    <w:rsid w:val="00393324"/>
    <w:rsid w:val="00393FBF"/>
    <w:rsid w:val="0039404F"/>
    <w:rsid w:val="00394572"/>
    <w:rsid w:val="00394862"/>
    <w:rsid w:val="00394DE9"/>
    <w:rsid w:val="00395165"/>
    <w:rsid w:val="00395423"/>
    <w:rsid w:val="00395C19"/>
    <w:rsid w:val="00396252"/>
    <w:rsid w:val="00396B9E"/>
    <w:rsid w:val="00397243"/>
    <w:rsid w:val="003A1F43"/>
    <w:rsid w:val="003A20C5"/>
    <w:rsid w:val="003A2816"/>
    <w:rsid w:val="003A2EDE"/>
    <w:rsid w:val="003A2F2C"/>
    <w:rsid w:val="003A3EA0"/>
    <w:rsid w:val="003A4130"/>
    <w:rsid w:val="003A4F0A"/>
    <w:rsid w:val="003A5397"/>
    <w:rsid w:val="003A581F"/>
    <w:rsid w:val="003B0468"/>
    <w:rsid w:val="003B0667"/>
    <w:rsid w:val="003B10B7"/>
    <w:rsid w:val="003B1CA6"/>
    <w:rsid w:val="003B21E5"/>
    <w:rsid w:val="003B254B"/>
    <w:rsid w:val="003B289A"/>
    <w:rsid w:val="003B299E"/>
    <w:rsid w:val="003B3028"/>
    <w:rsid w:val="003B31BB"/>
    <w:rsid w:val="003B37DD"/>
    <w:rsid w:val="003B387A"/>
    <w:rsid w:val="003B3962"/>
    <w:rsid w:val="003B3D4C"/>
    <w:rsid w:val="003B3E0D"/>
    <w:rsid w:val="003B3F1D"/>
    <w:rsid w:val="003B4E57"/>
    <w:rsid w:val="003B5EA5"/>
    <w:rsid w:val="003B7846"/>
    <w:rsid w:val="003B7EE9"/>
    <w:rsid w:val="003C1B8D"/>
    <w:rsid w:val="003C2120"/>
    <w:rsid w:val="003C23C2"/>
    <w:rsid w:val="003C23E8"/>
    <w:rsid w:val="003C31F0"/>
    <w:rsid w:val="003C4B29"/>
    <w:rsid w:val="003C4BF1"/>
    <w:rsid w:val="003C4D47"/>
    <w:rsid w:val="003C4D56"/>
    <w:rsid w:val="003C5BA4"/>
    <w:rsid w:val="003C5F97"/>
    <w:rsid w:val="003C658F"/>
    <w:rsid w:val="003C6F56"/>
    <w:rsid w:val="003C7DAE"/>
    <w:rsid w:val="003C7F14"/>
    <w:rsid w:val="003D04F5"/>
    <w:rsid w:val="003D1399"/>
    <w:rsid w:val="003D1D56"/>
    <w:rsid w:val="003D1E11"/>
    <w:rsid w:val="003D1E5B"/>
    <w:rsid w:val="003D29BB"/>
    <w:rsid w:val="003D35AB"/>
    <w:rsid w:val="003D3877"/>
    <w:rsid w:val="003D3B6C"/>
    <w:rsid w:val="003D4FD9"/>
    <w:rsid w:val="003D67E4"/>
    <w:rsid w:val="003D7278"/>
    <w:rsid w:val="003D7C3B"/>
    <w:rsid w:val="003D7CA2"/>
    <w:rsid w:val="003E04E6"/>
    <w:rsid w:val="003E086A"/>
    <w:rsid w:val="003E1039"/>
    <w:rsid w:val="003E14DD"/>
    <w:rsid w:val="003E2911"/>
    <w:rsid w:val="003E2A53"/>
    <w:rsid w:val="003E5054"/>
    <w:rsid w:val="003E570E"/>
    <w:rsid w:val="003E6238"/>
    <w:rsid w:val="003F0CD8"/>
    <w:rsid w:val="003F0D82"/>
    <w:rsid w:val="003F0F8A"/>
    <w:rsid w:val="003F1047"/>
    <w:rsid w:val="003F1536"/>
    <w:rsid w:val="003F1B4E"/>
    <w:rsid w:val="003F1D07"/>
    <w:rsid w:val="003F1F71"/>
    <w:rsid w:val="003F26B4"/>
    <w:rsid w:val="003F27F5"/>
    <w:rsid w:val="003F38D4"/>
    <w:rsid w:val="003F42A8"/>
    <w:rsid w:val="003F475B"/>
    <w:rsid w:val="003F513E"/>
    <w:rsid w:val="003F5171"/>
    <w:rsid w:val="003F58AF"/>
    <w:rsid w:val="003F58E4"/>
    <w:rsid w:val="003F61B3"/>
    <w:rsid w:val="003F73C7"/>
    <w:rsid w:val="003F7B4A"/>
    <w:rsid w:val="00401A99"/>
    <w:rsid w:val="0040260C"/>
    <w:rsid w:val="00402CA0"/>
    <w:rsid w:val="00403707"/>
    <w:rsid w:val="00403805"/>
    <w:rsid w:val="00403D64"/>
    <w:rsid w:val="00404B4E"/>
    <w:rsid w:val="004057D6"/>
    <w:rsid w:val="0040609C"/>
    <w:rsid w:val="004064B8"/>
    <w:rsid w:val="0040665D"/>
    <w:rsid w:val="00407131"/>
    <w:rsid w:val="0040770F"/>
    <w:rsid w:val="004078D8"/>
    <w:rsid w:val="00407E4A"/>
    <w:rsid w:val="004105F6"/>
    <w:rsid w:val="00410CDE"/>
    <w:rsid w:val="00410D2F"/>
    <w:rsid w:val="004119E9"/>
    <w:rsid w:val="00412835"/>
    <w:rsid w:val="00412CD9"/>
    <w:rsid w:val="00413160"/>
    <w:rsid w:val="0041324B"/>
    <w:rsid w:val="004132AA"/>
    <w:rsid w:val="00413909"/>
    <w:rsid w:val="00413AC9"/>
    <w:rsid w:val="0041429B"/>
    <w:rsid w:val="00414740"/>
    <w:rsid w:val="00415A35"/>
    <w:rsid w:val="004164CA"/>
    <w:rsid w:val="00416928"/>
    <w:rsid w:val="00417D1D"/>
    <w:rsid w:val="00420099"/>
    <w:rsid w:val="004202A4"/>
    <w:rsid w:val="0042049D"/>
    <w:rsid w:val="004229EE"/>
    <w:rsid w:val="00423D91"/>
    <w:rsid w:val="004245A6"/>
    <w:rsid w:val="00424C6C"/>
    <w:rsid w:val="00425006"/>
    <w:rsid w:val="00425961"/>
    <w:rsid w:val="00425E1A"/>
    <w:rsid w:val="00426313"/>
    <w:rsid w:val="0042764E"/>
    <w:rsid w:val="0043173A"/>
    <w:rsid w:val="00431B53"/>
    <w:rsid w:val="004344F3"/>
    <w:rsid w:val="004347D4"/>
    <w:rsid w:val="00434D7A"/>
    <w:rsid w:val="004355EC"/>
    <w:rsid w:val="004358E0"/>
    <w:rsid w:val="0043596C"/>
    <w:rsid w:val="0043600D"/>
    <w:rsid w:val="00436049"/>
    <w:rsid w:val="0044060F"/>
    <w:rsid w:val="00440774"/>
    <w:rsid w:val="0044083D"/>
    <w:rsid w:val="004408C9"/>
    <w:rsid w:val="00440BB4"/>
    <w:rsid w:val="004411F6"/>
    <w:rsid w:val="00441D3B"/>
    <w:rsid w:val="004425F5"/>
    <w:rsid w:val="0044325B"/>
    <w:rsid w:val="004445C9"/>
    <w:rsid w:val="004449CA"/>
    <w:rsid w:val="00445B85"/>
    <w:rsid w:val="00446F6E"/>
    <w:rsid w:val="0044769A"/>
    <w:rsid w:val="00447711"/>
    <w:rsid w:val="0044796B"/>
    <w:rsid w:val="00447C74"/>
    <w:rsid w:val="0045000A"/>
    <w:rsid w:val="004507F3"/>
    <w:rsid w:val="00451DC9"/>
    <w:rsid w:val="0045218A"/>
    <w:rsid w:val="00452FE3"/>
    <w:rsid w:val="004533D6"/>
    <w:rsid w:val="004535E2"/>
    <w:rsid w:val="00453F14"/>
    <w:rsid w:val="004540A0"/>
    <w:rsid w:val="004542F9"/>
    <w:rsid w:val="00454A27"/>
    <w:rsid w:val="004550D0"/>
    <w:rsid w:val="00455453"/>
    <w:rsid w:val="00456381"/>
    <w:rsid w:val="0045681E"/>
    <w:rsid w:val="00456B9C"/>
    <w:rsid w:val="00461A25"/>
    <w:rsid w:val="00461E7C"/>
    <w:rsid w:val="00463ABF"/>
    <w:rsid w:val="00463DCC"/>
    <w:rsid w:val="00464EF8"/>
    <w:rsid w:val="00465648"/>
    <w:rsid w:val="00466292"/>
    <w:rsid w:val="004677D1"/>
    <w:rsid w:val="00471628"/>
    <w:rsid w:val="004724DF"/>
    <w:rsid w:val="004725B7"/>
    <w:rsid w:val="00473BCC"/>
    <w:rsid w:val="00474B4F"/>
    <w:rsid w:val="00475338"/>
    <w:rsid w:val="00475FA7"/>
    <w:rsid w:val="0047632C"/>
    <w:rsid w:val="00476680"/>
    <w:rsid w:val="00476C0C"/>
    <w:rsid w:val="00477095"/>
    <w:rsid w:val="004770DB"/>
    <w:rsid w:val="00477BD2"/>
    <w:rsid w:val="00477D97"/>
    <w:rsid w:val="00480CC5"/>
    <w:rsid w:val="0048102C"/>
    <w:rsid w:val="0048117B"/>
    <w:rsid w:val="0048167C"/>
    <w:rsid w:val="00481C53"/>
    <w:rsid w:val="00481F52"/>
    <w:rsid w:val="00482140"/>
    <w:rsid w:val="0048277F"/>
    <w:rsid w:val="00483C83"/>
    <w:rsid w:val="00483FA6"/>
    <w:rsid w:val="0048450E"/>
    <w:rsid w:val="00484A98"/>
    <w:rsid w:val="00484D96"/>
    <w:rsid w:val="00484E2A"/>
    <w:rsid w:val="0048639B"/>
    <w:rsid w:val="00487684"/>
    <w:rsid w:val="00487D2C"/>
    <w:rsid w:val="00490B42"/>
    <w:rsid w:val="004913D9"/>
    <w:rsid w:val="00491AC1"/>
    <w:rsid w:val="00491D2D"/>
    <w:rsid w:val="00492393"/>
    <w:rsid w:val="004924F6"/>
    <w:rsid w:val="004932E7"/>
    <w:rsid w:val="0049397E"/>
    <w:rsid w:val="00493A50"/>
    <w:rsid w:val="00494269"/>
    <w:rsid w:val="004945CC"/>
    <w:rsid w:val="0049519F"/>
    <w:rsid w:val="00495883"/>
    <w:rsid w:val="00496133"/>
    <w:rsid w:val="004965A6"/>
    <w:rsid w:val="0049670D"/>
    <w:rsid w:val="00496C43"/>
    <w:rsid w:val="00497388"/>
    <w:rsid w:val="00497583"/>
    <w:rsid w:val="00497BAA"/>
    <w:rsid w:val="004A0275"/>
    <w:rsid w:val="004A0F6B"/>
    <w:rsid w:val="004A184D"/>
    <w:rsid w:val="004A2185"/>
    <w:rsid w:val="004A3D9B"/>
    <w:rsid w:val="004A3F3C"/>
    <w:rsid w:val="004A4123"/>
    <w:rsid w:val="004A42B1"/>
    <w:rsid w:val="004A4523"/>
    <w:rsid w:val="004A5157"/>
    <w:rsid w:val="004A5B52"/>
    <w:rsid w:val="004A5DAB"/>
    <w:rsid w:val="004A5F7F"/>
    <w:rsid w:val="004B0119"/>
    <w:rsid w:val="004B027F"/>
    <w:rsid w:val="004B0A48"/>
    <w:rsid w:val="004B0F6B"/>
    <w:rsid w:val="004B1217"/>
    <w:rsid w:val="004B1628"/>
    <w:rsid w:val="004B1C97"/>
    <w:rsid w:val="004B1F62"/>
    <w:rsid w:val="004B262D"/>
    <w:rsid w:val="004B33FD"/>
    <w:rsid w:val="004B372C"/>
    <w:rsid w:val="004B38FC"/>
    <w:rsid w:val="004B39B4"/>
    <w:rsid w:val="004B4395"/>
    <w:rsid w:val="004B5683"/>
    <w:rsid w:val="004B5C5C"/>
    <w:rsid w:val="004B5D6C"/>
    <w:rsid w:val="004B753C"/>
    <w:rsid w:val="004B764A"/>
    <w:rsid w:val="004C0432"/>
    <w:rsid w:val="004C0497"/>
    <w:rsid w:val="004C0D56"/>
    <w:rsid w:val="004C0EDF"/>
    <w:rsid w:val="004C15DC"/>
    <w:rsid w:val="004C19C8"/>
    <w:rsid w:val="004C2A3B"/>
    <w:rsid w:val="004C323C"/>
    <w:rsid w:val="004C3822"/>
    <w:rsid w:val="004C3823"/>
    <w:rsid w:val="004C4338"/>
    <w:rsid w:val="004C4927"/>
    <w:rsid w:val="004C4DE2"/>
    <w:rsid w:val="004C514F"/>
    <w:rsid w:val="004C52BB"/>
    <w:rsid w:val="004C54D2"/>
    <w:rsid w:val="004C6017"/>
    <w:rsid w:val="004C66EE"/>
    <w:rsid w:val="004C6D8D"/>
    <w:rsid w:val="004C72A2"/>
    <w:rsid w:val="004C7B22"/>
    <w:rsid w:val="004C7DF8"/>
    <w:rsid w:val="004D06B1"/>
    <w:rsid w:val="004D0AA7"/>
    <w:rsid w:val="004D0C86"/>
    <w:rsid w:val="004D1558"/>
    <w:rsid w:val="004D228A"/>
    <w:rsid w:val="004D26B7"/>
    <w:rsid w:val="004D3C93"/>
    <w:rsid w:val="004D3D33"/>
    <w:rsid w:val="004D4409"/>
    <w:rsid w:val="004D4500"/>
    <w:rsid w:val="004D46CC"/>
    <w:rsid w:val="004D4A09"/>
    <w:rsid w:val="004D4D80"/>
    <w:rsid w:val="004D555C"/>
    <w:rsid w:val="004D73F5"/>
    <w:rsid w:val="004D7634"/>
    <w:rsid w:val="004E059E"/>
    <w:rsid w:val="004E0E93"/>
    <w:rsid w:val="004E32F4"/>
    <w:rsid w:val="004E37CF"/>
    <w:rsid w:val="004E3EAC"/>
    <w:rsid w:val="004E3EEB"/>
    <w:rsid w:val="004E3EF0"/>
    <w:rsid w:val="004E44EF"/>
    <w:rsid w:val="004E48C6"/>
    <w:rsid w:val="004E50DC"/>
    <w:rsid w:val="004E69B0"/>
    <w:rsid w:val="004E7CD9"/>
    <w:rsid w:val="004F0086"/>
    <w:rsid w:val="004F08A2"/>
    <w:rsid w:val="004F0C78"/>
    <w:rsid w:val="004F0FE9"/>
    <w:rsid w:val="004F10EF"/>
    <w:rsid w:val="004F1432"/>
    <w:rsid w:val="004F1505"/>
    <w:rsid w:val="004F1B36"/>
    <w:rsid w:val="004F1EA2"/>
    <w:rsid w:val="004F29D2"/>
    <w:rsid w:val="004F3814"/>
    <w:rsid w:val="004F4009"/>
    <w:rsid w:val="004F48DB"/>
    <w:rsid w:val="004F4950"/>
    <w:rsid w:val="004F4B03"/>
    <w:rsid w:val="004F5BB7"/>
    <w:rsid w:val="004F6A74"/>
    <w:rsid w:val="004F7F12"/>
    <w:rsid w:val="00500012"/>
    <w:rsid w:val="00500471"/>
    <w:rsid w:val="0050285E"/>
    <w:rsid w:val="00502E1F"/>
    <w:rsid w:val="005035C3"/>
    <w:rsid w:val="005038C1"/>
    <w:rsid w:val="005059DD"/>
    <w:rsid w:val="00505AB4"/>
    <w:rsid w:val="005071AC"/>
    <w:rsid w:val="005072D4"/>
    <w:rsid w:val="005072F8"/>
    <w:rsid w:val="005076E1"/>
    <w:rsid w:val="00507A43"/>
    <w:rsid w:val="005102CA"/>
    <w:rsid w:val="00510D74"/>
    <w:rsid w:val="00511815"/>
    <w:rsid w:val="00511C58"/>
    <w:rsid w:val="0051219F"/>
    <w:rsid w:val="0051241F"/>
    <w:rsid w:val="005125C8"/>
    <w:rsid w:val="00512684"/>
    <w:rsid w:val="00512D3F"/>
    <w:rsid w:val="00512F7B"/>
    <w:rsid w:val="005152EB"/>
    <w:rsid w:val="005159A6"/>
    <w:rsid w:val="005162D6"/>
    <w:rsid w:val="00516675"/>
    <w:rsid w:val="00516C62"/>
    <w:rsid w:val="005174B1"/>
    <w:rsid w:val="00517A34"/>
    <w:rsid w:val="00517A9C"/>
    <w:rsid w:val="00520671"/>
    <w:rsid w:val="00520CC1"/>
    <w:rsid w:val="005213A7"/>
    <w:rsid w:val="005213C7"/>
    <w:rsid w:val="00521483"/>
    <w:rsid w:val="00522210"/>
    <w:rsid w:val="00522555"/>
    <w:rsid w:val="005246ED"/>
    <w:rsid w:val="00524BE4"/>
    <w:rsid w:val="00525A39"/>
    <w:rsid w:val="00525C94"/>
    <w:rsid w:val="00525FA1"/>
    <w:rsid w:val="00526A09"/>
    <w:rsid w:val="00526F64"/>
    <w:rsid w:val="005274A9"/>
    <w:rsid w:val="005279A2"/>
    <w:rsid w:val="00530550"/>
    <w:rsid w:val="00531747"/>
    <w:rsid w:val="00531B14"/>
    <w:rsid w:val="00531DFE"/>
    <w:rsid w:val="005333FF"/>
    <w:rsid w:val="00533F13"/>
    <w:rsid w:val="00534362"/>
    <w:rsid w:val="00534437"/>
    <w:rsid w:val="00534FE9"/>
    <w:rsid w:val="005358D2"/>
    <w:rsid w:val="00537333"/>
    <w:rsid w:val="00540982"/>
    <w:rsid w:val="00541919"/>
    <w:rsid w:val="00541CFA"/>
    <w:rsid w:val="00543D27"/>
    <w:rsid w:val="00544562"/>
    <w:rsid w:val="005447C9"/>
    <w:rsid w:val="0054610A"/>
    <w:rsid w:val="005462E1"/>
    <w:rsid w:val="0054684E"/>
    <w:rsid w:val="005470F3"/>
    <w:rsid w:val="00547762"/>
    <w:rsid w:val="00547C40"/>
    <w:rsid w:val="00547DE1"/>
    <w:rsid w:val="005504B8"/>
    <w:rsid w:val="0055124E"/>
    <w:rsid w:val="0055421C"/>
    <w:rsid w:val="00554261"/>
    <w:rsid w:val="00554342"/>
    <w:rsid w:val="0055463A"/>
    <w:rsid w:val="00554FC6"/>
    <w:rsid w:val="005552E8"/>
    <w:rsid w:val="00555709"/>
    <w:rsid w:val="00555A20"/>
    <w:rsid w:val="00555DDF"/>
    <w:rsid w:val="00557300"/>
    <w:rsid w:val="00557488"/>
    <w:rsid w:val="00557C85"/>
    <w:rsid w:val="00557D5B"/>
    <w:rsid w:val="00557EA6"/>
    <w:rsid w:val="0056056F"/>
    <w:rsid w:val="005607F1"/>
    <w:rsid w:val="00561839"/>
    <w:rsid w:val="00561BFA"/>
    <w:rsid w:val="00562268"/>
    <w:rsid w:val="00562673"/>
    <w:rsid w:val="00563EF5"/>
    <w:rsid w:val="00564055"/>
    <w:rsid w:val="005642D8"/>
    <w:rsid w:val="00564483"/>
    <w:rsid w:val="005654B1"/>
    <w:rsid w:val="005654D0"/>
    <w:rsid w:val="005656A6"/>
    <w:rsid w:val="00565F9D"/>
    <w:rsid w:val="005660B4"/>
    <w:rsid w:val="00566414"/>
    <w:rsid w:val="0056646A"/>
    <w:rsid w:val="005669D9"/>
    <w:rsid w:val="00567126"/>
    <w:rsid w:val="0056748A"/>
    <w:rsid w:val="00567DD5"/>
    <w:rsid w:val="00570481"/>
    <w:rsid w:val="00571B09"/>
    <w:rsid w:val="00571B34"/>
    <w:rsid w:val="00571C11"/>
    <w:rsid w:val="00571E55"/>
    <w:rsid w:val="0057212D"/>
    <w:rsid w:val="005726EB"/>
    <w:rsid w:val="005728D4"/>
    <w:rsid w:val="00572FC9"/>
    <w:rsid w:val="00573690"/>
    <w:rsid w:val="00574E2E"/>
    <w:rsid w:val="00575041"/>
    <w:rsid w:val="00575D73"/>
    <w:rsid w:val="00575DF2"/>
    <w:rsid w:val="00576283"/>
    <w:rsid w:val="00576543"/>
    <w:rsid w:val="00576D6F"/>
    <w:rsid w:val="0057747F"/>
    <w:rsid w:val="00577497"/>
    <w:rsid w:val="00577A9E"/>
    <w:rsid w:val="00577CF1"/>
    <w:rsid w:val="00581019"/>
    <w:rsid w:val="005815FB"/>
    <w:rsid w:val="00582100"/>
    <w:rsid w:val="005824C0"/>
    <w:rsid w:val="005825F2"/>
    <w:rsid w:val="0058291F"/>
    <w:rsid w:val="0058375E"/>
    <w:rsid w:val="00585546"/>
    <w:rsid w:val="005855AF"/>
    <w:rsid w:val="00586DEC"/>
    <w:rsid w:val="00586EF3"/>
    <w:rsid w:val="005908EE"/>
    <w:rsid w:val="0059182E"/>
    <w:rsid w:val="00591984"/>
    <w:rsid w:val="005926CB"/>
    <w:rsid w:val="00592F04"/>
    <w:rsid w:val="005931BD"/>
    <w:rsid w:val="005938A0"/>
    <w:rsid w:val="005944EA"/>
    <w:rsid w:val="00594C36"/>
    <w:rsid w:val="00595607"/>
    <w:rsid w:val="005961D7"/>
    <w:rsid w:val="00596636"/>
    <w:rsid w:val="005966BD"/>
    <w:rsid w:val="005973C5"/>
    <w:rsid w:val="005978B1"/>
    <w:rsid w:val="005A08F3"/>
    <w:rsid w:val="005A1776"/>
    <w:rsid w:val="005A33C1"/>
    <w:rsid w:val="005A3B2C"/>
    <w:rsid w:val="005A44A0"/>
    <w:rsid w:val="005A46DC"/>
    <w:rsid w:val="005A4C31"/>
    <w:rsid w:val="005A537D"/>
    <w:rsid w:val="005A5DEF"/>
    <w:rsid w:val="005A663A"/>
    <w:rsid w:val="005A6930"/>
    <w:rsid w:val="005A6E68"/>
    <w:rsid w:val="005A70F3"/>
    <w:rsid w:val="005A748D"/>
    <w:rsid w:val="005B0BC6"/>
    <w:rsid w:val="005B0EBF"/>
    <w:rsid w:val="005B1955"/>
    <w:rsid w:val="005B1C78"/>
    <w:rsid w:val="005B2A31"/>
    <w:rsid w:val="005B2DFD"/>
    <w:rsid w:val="005B37F8"/>
    <w:rsid w:val="005B38D4"/>
    <w:rsid w:val="005B4187"/>
    <w:rsid w:val="005B4A33"/>
    <w:rsid w:val="005B4C90"/>
    <w:rsid w:val="005B50FF"/>
    <w:rsid w:val="005B5201"/>
    <w:rsid w:val="005B52E5"/>
    <w:rsid w:val="005B5502"/>
    <w:rsid w:val="005B6013"/>
    <w:rsid w:val="005B67AB"/>
    <w:rsid w:val="005B6E52"/>
    <w:rsid w:val="005B6EF1"/>
    <w:rsid w:val="005B7B58"/>
    <w:rsid w:val="005C1DB3"/>
    <w:rsid w:val="005C216B"/>
    <w:rsid w:val="005C2763"/>
    <w:rsid w:val="005C2AF1"/>
    <w:rsid w:val="005C3316"/>
    <w:rsid w:val="005C34BB"/>
    <w:rsid w:val="005C3CDD"/>
    <w:rsid w:val="005C5B7B"/>
    <w:rsid w:val="005C5F3B"/>
    <w:rsid w:val="005C617B"/>
    <w:rsid w:val="005C63D8"/>
    <w:rsid w:val="005C67A3"/>
    <w:rsid w:val="005C6EF6"/>
    <w:rsid w:val="005C746A"/>
    <w:rsid w:val="005C7B21"/>
    <w:rsid w:val="005C7D4B"/>
    <w:rsid w:val="005C7DB0"/>
    <w:rsid w:val="005D09AB"/>
    <w:rsid w:val="005D0B9C"/>
    <w:rsid w:val="005D1F45"/>
    <w:rsid w:val="005D2203"/>
    <w:rsid w:val="005D2CD6"/>
    <w:rsid w:val="005D33C2"/>
    <w:rsid w:val="005D3EA0"/>
    <w:rsid w:val="005D4DFE"/>
    <w:rsid w:val="005D5958"/>
    <w:rsid w:val="005D5BE9"/>
    <w:rsid w:val="005D744F"/>
    <w:rsid w:val="005D762C"/>
    <w:rsid w:val="005D78BE"/>
    <w:rsid w:val="005D7A28"/>
    <w:rsid w:val="005E0867"/>
    <w:rsid w:val="005E0C25"/>
    <w:rsid w:val="005E119E"/>
    <w:rsid w:val="005E1520"/>
    <w:rsid w:val="005E1C23"/>
    <w:rsid w:val="005E1D4B"/>
    <w:rsid w:val="005E2FB1"/>
    <w:rsid w:val="005E39C2"/>
    <w:rsid w:val="005E3A65"/>
    <w:rsid w:val="005E3CFF"/>
    <w:rsid w:val="005E52AB"/>
    <w:rsid w:val="005E565A"/>
    <w:rsid w:val="005E6278"/>
    <w:rsid w:val="005E68D3"/>
    <w:rsid w:val="005E7AAD"/>
    <w:rsid w:val="005E7B69"/>
    <w:rsid w:val="005E7D24"/>
    <w:rsid w:val="005F02D2"/>
    <w:rsid w:val="005F03A0"/>
    <w:rsid w:val="005F08C7"/>
    <w:rsid w:val="005F098D"/>
    <w:rsid w:val="005F12A0"/>
    <w:rsid w:val="005F12A3"/>
    <w:rsid w:val="005F18C9"/>
    <w:rsid w:val="005F2433"/>
    <w:rsid w:val="005F2E71"/>
    <w:rsid w:val="005F337A"/>
    <w:rsid w:val="005F4ACB"/>
    <w:rsid w:val="005F4C13"/>
    <w:rsid w:val="005F605E"/>
    <w:rsid w:val="005F62D6"/>
    <w:rsid w:val="005F6E85"/>
    <w:rsid w:val="005F6F69"/>
    <w:rsid w:val="005F7737"/>
    <w:rsid w:val="005F7F5C"/>
    <w:rsid w:val="00600B5E"/>
    <w:rsid w:val="006010F9"/>
    <w:rsid w:val="006014C6"/>
    <w:rsid w:val="00601554"/>
    <w:rsid w:val="00601AEB"/>
    <w:rsid w:val="0060202F"/>
    <w:rsid w:val="00603688"/>
    <w:rsid w:val="00603E35"/>
    <w:rsid w:val="00605555"/>
    <w:rsid w:val="00605751"/>
    <w:rsid w:val="006061BD"/>
    <w:rsid w:val="00606416"/>
    <w:rsid w:val="00610A33"/>
    <w:rsid w:val="00610D2B"/>
    <w:rsid w:val="00611221"/>
    <w:rsid w:val="00611E03"/>
    <w:rsid w:val="00611F32"/>
    <w:rsid w:val="00613313"/>
    <w:rsid w:val="006135C5"/>
    <w:rsid w:val="00614131"/>
    <w:rsid w:val="00615086"/>
    <w:rsid w:val="006159D6"/>
    <w:rsid w:val="00616221"/>
    <w:rsid w:val="00616348"/>
    <w:rsid w:val="00616D5A"/>
    <w:rsid w:val="00617BC0"/>
    <w:rsid w:val="00617D18"/>
    <w:rsid w:val="006200F4"/>
    <w:rsid w:val="00620559"/>
    <w:rsid w:val="00620B70"/>
    <w:rsid w:val="00620BAD"/>
    <w:rsid w:val="00620C37"/>
    <w:rsid w:val="00621531"/>
    <w:rsid w:val="00621D4F"/>
    <w:rsid w:val="00622433"/>
    <w:rsid w:val="00622BD6"/>
    <w:rsid w:val="00622DE6"/>
    <w:rsid w:val="006233C6"/>
    <w:rsid w:val="006234B3"/>
    <w:rsid w:val="00623CDE"/>
    <w:rsid w:val="00623D49"/>
    <w:rsid w:val="0062494C"/>
    <w:rsid w:val="00624D98"/>
    <w:rsid w:val="00626FE2"/>
    <w:rsid w:val="00627253"/>
    <w:rsid w:val="00627860"/>
    <w:rsid w:val="0062797B"/>
    <w:rsid w:val="00630684"/>
    <w:rsid w:val="0063094A"/>
    <w:rsid w:val="006313B4"/>
    <w:rsid w:val="006321DE"/>
    <w:rsid w:val="006331A2"/>
    <w:rsid w:val="00633802"/>
    <w:rsid w:val="00633BCE"/>
    <w:rsid w:val="00633C4D"/>
    <w:rsid w:val="0063415A"/>
    <w:rsid w:val="006342C7"/>
    <w:rsid w:val="0063433B"/>
    <w:rsid w:val="006348E0"/>
    <w:rsid w:val="00635DBE"/>
    <w:rsid w:val="00635DFA"/>
    <w:rsid w:val="006366A9"/>
    <w:rsid w:val="00636757"/>
    <w:rsid w:val="00636858"/>
    <w:rsid w:val="00637807"/>
    <w:rsid w:val="006403D8"/>
    <w:rsid w:val="00640B0B"/>
    <w:rsid w:val="006410AA"/>
    <w:rsid w:val="006417AE"/>
    <w:rsid w:val="006418BA"/>
    <w:rsid w:val="006423E0"/>
    <w:rsid w:val="00642711"/>
    <w:rsid w:val="0064276A"/>
    <w:rsid w:val="00642CD3"/>
    <w:rsid w:val="006441EE"/>
    <w:rsid w:val="006448FE"/>
    <w:rsid w:val="00644B2D"/>
    <w:rsid w:val="00644B89"/>
    <w:rsid w:val="006458C3"/>
    <w:rsid w:val="00646006"/>
    <w:rsid w:val="006464AB"/>
    <w:rsid w:val="00646CDE"/>
    <w:rsid w:val="0064700D"/>
    <w:rsid w:val="006472EA"/>
    <w:rsid w:val="00650027"/>
    <w:rsid w:val="00650BD3"/>
    <w:rsid w:val="00650E43"/>
    <w:rsid w:val="00650EA7"/>
    <w:rsid w:val="00651B04"/>
    <w:rsid w:val="00651B14"/>
    <w:rsid w:val="006531A0"/>
    <w:rsid w:val="006555AA"/>
    <w:rsid w:val="006557A5"/>
    <w:rsid w:val="0065604E"/>
    <w:rsid w:val="006560BD"/>
    <w:rsid w:val="0065648A"/>
    <w:rsid w:val="00656663"/>
    <w:rsid w:val="00656DCE"/>
    <w:rsid w:val="00656FD8"/>
    <w:rsid w:val="0065725F"/>
    <w:rsid w:val="00657554"/>
    <w:rsid w:val="0066040E"/>
    <w:rsid w:val="0066042B"/>
    <w:rsid w:val="00660901"/>
    <w:rsid w:val="00660AFF"/>
    <w:rsid w:val="006615E9"/>
    <w:rsid w:val="00661DD7"/>
    <w:rsid w:val="00662726"/>
    <w:rsid w:val="006631B5"/>
    <w:rsid w:val="006632A1"/>
    <w:rsid w:val="00664EA3"/>
    <w:rsid w:val="006656B5"/>
    <w:rsid w:val="0066580B"/>
    <w:rsid w:val="00665DFE"/>
    <w:rsid w:val="00665EDD"/>
    <w:rsid w:val="006667B3"/>
    <w:rsid w:val="00666F61"/>
    <w:rsid w:val="006672C9"/>
    <w:rsid w:val="0066772F"/>
    <w:rsid w:val="0067017B"/>
    <w:rsid w:val="00670407"/>
    <w:rsid w:val="006707FE"/>
    <w:rsid w:val="006715C6"/>
    <w:rsid w:val="00672A46"/>
    <w:rsid w:val="00672B2F"/>
    <w:rsid w:val="006742F2"/>
    <w:rsid w:val="00676C52"/>
    <w:rsid w:val="006801FB"/>
    <w:rsid w:val="00680619"/>
    <w:rsid w:val="00680BBD"/>
    <w:rsid w:val="006810E1"/>
    <w:rsid w:val="00682539"/>
    <w:rsid w:val="0068261A"/>
    <w:rsid w:val="006827CB"/>
    <w:rsid w:val="0068377B"/>
    <w:rsid w:val="006840A2"/>
    <w:rsid w:val="0068495D"/>
    <w:rsid w:val="00685287"/>
    <w:rsid w:val="0068551E"/>
    <w:rsid w:val="006866BF"/>
    <w:rsid w:val="006875FF"/>
    <w:rsid w:val="0069096A"/>
    <w:rsid w:val="00690C66"/>
    <w:rsid w:val="00690FE5"/>
    <w:rsid w:val="0069106C"/>
    <w:rsid w:val="00691123"/>
    <w:rsid w:val="0069151B"/>
    <w:rsid w:val="00691BA7"/>
    <w:rsid w:val="006920AF"/>
    <w:rsid w:val="00692C91"/>
    <w:rsid w:val="0069309C"/>
    <w:rsid w:val="00693DB7"/>
    <w:rsid w:val="00693F5D"/>
    <w:rsid w:val="00694441"/>
    <w:rsid w:val="00694768"/>
    <w:rsid w:val="00694F7C"/>
    <w:rsid w:val="006950F3"/>
    <w:rsid w:val="0069595F"/>
    <w:rsid w:val="006961F4"/>
    <w:rsid w:val="006963AC"/>
    <w:rsid w:val="006978A3"/>
    <w:rsid w:val="006A09E1"/>
    <w:rsid w:val="006A0AEB"/>
    <w:rsid w:val="006A127F"/>
    <w:rsid w:val="006A148C"/>
    <w:rsid w:val="006A17BA"/>
    <w:rsid w:val="006A225C"/>
    <w:rsid w:val="006A27D4"/>
    <w:rsid w:val="006A2B20"/>
    <w:rsid w:val="006A2CB8"/>
    <w:rsid w:val="006A366C"/>
    <w:rsid w:val="006A3860"/>
    <w:rsid w:val="006A3D41"/>
    <w:rsid w:val="006A5696"/>
    <w:rsid w:val="006A5DEE"/>
    <w:rsid w:val="006A5E11"/>
    <w:rsid w:val="006A689C"/>
    <w:rsid w:val="006A6A3E"/>
    <w:rsid w:val="006A6E75"/>
    <w:rsid w:val="006A7155"/>
    <w:rsid w:val="006A7E0B"/>
    <w:rsid w:val="006B0187"/>
    <w:rsid w:val="006B0790"/>
    <w:rsid w:val="006B0C0D"/>
    <w:rsid w:val="006B1ABF"/>
    <w:rsid w:val="006B2075"/>
    <w:rsid w:val="006B2658"/>
    <w:rsid w:val="006B477C"/>
    <w:rsid w:val="006B527C"/>
    <w:rsid w:val="006B52EF"/>
    <w:rsid w:val="006B6621"/>
    <w:rsid w:val="006B68D2"/>
    <w:rsid w:val="006B6C57"/>
    <w:rsid w:val="006B7380"/>
    <w:rsid w:val="006B7C05"/>
    <w:rsid w:val="006C015D"/>
    <w:rsid w:val="006C05E0"/>
    <w:rsid w:val="006C1CD4"/>
    <w:rsid w:val="006C1CFE"/>
    <w:rsid w:val="006C2611"/>
    <w:rsid w:val="006C2710"/>
    <w:rsid w:val="006C2F9C"/>
    <w:rsid w:val="006C3666"/>
    <w:rsid w:val="006C36F9"/>
    <w:rsid w:val="006C3708"/>
    <w:rsid w:val="006C37A0"/>
    <w:rsid w:val="006C4171"/>
    <w:rsid w:val="006C47D6"/>
    <w:rsid w:val="006C4892"/>
    <w:rsid w:val="006C4A3D"/>
    <w:rsid w:val="006C4D2A"/>
    <w:rsid w:val="006C500D"/>
    <w:rsid w:val="006C5D8A"/>
    <w:rsid w:val="006C6CE8"/>
    <w:rsid w:val="006C6E5C"/>
    <w:rsid w:val="006C74DE"/>
    <w:rsid w:val="006C7D18"/>
    <w:rsid w:val="006D312E"/>
    <w:rsid w:val="006D32C9"/>
    <w:rsid w:val="006D42D8"/>
    <w:rsid w:val="006D4514"/>
    <w:rsid w:val="006D4767"/>
    <w:rsid w:val="006D4A36"/>
    <w:rsid w:val="006D5086"/>
    <w:rsid w:val="006D5AD8"/>
    <w:rsid w:val="006D6A07"/>
    <w:rsid w:val="006E0D8D"/>
    <w:rsid w:val="006E104C"/>
    <w:rsid w:val="006E1650"/>
    <w:rsid w:val="006E24E6"/>
    <w:rsid w:val="006E2868"/>
    <w:rsid w:val="006E2C06"/>
    <w:rsid w:val="006E2F4E"/>
    <w:rsid w:val="006E3399"/>
    <w:rsid w:val="006E3C1D"/>
    <w:rsid w:val="006E4682"/>
    <w:rsid w:val="006E547E"/>
    <w:rsid w:val="006E5E48"/>
    <w:rsid w:val="006E6F62"/>
    <w:rsid w:val="006E7268"/>
    <w:rsid w:val="006E7945"/>
    <w:rsid w:val="006F04AE"/>
    <w:rsid w:val="006F094B"/>
    <w:rsid w:val="006F0D1F"/>
    <w:rsid w:val="006F16B7"/>
    <w:rsid w:val="006F193E"/>
    <w:rsid w:val="006F1E12"/>
    <w:rsid w:val="006F2310"/>
    <w:rsid w:val="006F25FF"/>
    <w:rsid w:val="006F33BD"/>
    <w:rsid w:val="006F4217"/>
    <w:rsid w:val="006F4C34"/>
    <w:rsid w:val="006F5386"/>
    <w:rsid w:val="006F5D31"/>
    <w:rsid w:val="006F6039"/>
    <w:rsid w:val="006F65E5"/>
    <w:rsid w:val="006F6A21"/>
    <w:rsid w:val="006F6AC7"/>
    <w:rsid w:val="006F6F5F"/>
    <w:rsid w:val="00700986"/>
    <w:rsid w:val="00701DE4"/>
    <w:rsid w:val="00702314"/>
    <w:rsid w:val="007024DA"/>
    <w:rsid w:val="007029B2"/>
    <w:rsid w:val="00702E79"/>
    <w:rsid w:val="00704B71"/>
    <w:rsid w:val="00704C12"/>
    <w:rsid w:val="00704ED5"/>
    <w:rsid w:val="00705563"/>
    <w:rsid w:val="0070564C"/>
    <w:rsid w:val="00705CDE"/>
    <w:rsid w:val="00706186"/>
    <w:rsid w:val="0070618D"/>
    <w:rsid w:val="00706D15"/>
    <w:rsid w:val="00707967"/>
    <w:rsid w:val="00707E94"/>
    <w:rsid w:val="007105D2"/>
    <w:rsid w:val="00710732"/>
    <w:rsid w:val="007107F9"/>
    <w:rsid w:val="00710F52"/>
    <w:rsid w:val="00711148"/>
    <w:rsid w:val="0071154C"/>
    <w:rsid w:val="007117FF"/>
    <w:rsid w:val="00712133"/>
    <w:rsid w:val="00713C24"/>
    <w:rsid w:val="00714464"/>
    <w:rsid w:val="00714843"/>
    <w:rsid w:val="00714C88"/>
    <w:rsid w:val="0071500E"/>
    <w:rsid w:val="0071531B"/>
    <w:rsid w:val="00715A0A"/>
    <w:rsid w:val="007166A1"/>
    <w:rsid w:val="00716798"/>
    <w:rsid w:val="00716B34"/>
    <w:rsid w:val="00716C58"/>
    <w:rsid w:val="007174FE"/>
    <w:rsid w:val="007175EA"/>
    <w:rsid w:val="007206C3"/>
    <w:rsid w:val="00720AD9"/>
    <w:rsid w:val="00720BFA"/>
    <w:rsid w:val="00722069"/>
    <w:rsid w:val="00722D7F"/>
    <w:rsid w:val="00722E6E"/>
    <w:rsid w:val="00722F4C"/>
    <w:rsid w:val="007242C2"/>
    <w:rsid w:val="007243F7"/>
    <w:rsid w:val="0072497B"/>
    <w:rsid w:val="00724D3A"/>
    <w:rsid w:val="00725A94"/>
    <w:rsid w:val="007260D5"/>
    <w:rsid w:val="00726584"/>
    <w:rsid w:val="00726C98"/>
    <w:rsid w:val="0072784D"/>
    <w:rsid w:val="00730190"/>
    <w:rsid w:val="00730524"/>
    <w:rsid w:val="007306D3"/>
    <w:rsid w:val="00730D7D"/>
    <w:rsid w:val="007314C6"/>
    <w:rsid w:val="00731B30"/>
    <w:rsid w:val="00731DD2"/>
    <w:rsid w:val="007322B2"/>
    <w:rsid w:val="00732C04"/>
    <w:rsid w:val="00733383"/>
    <w:rsid w:val="007338EC"/>
    <w:rsid w:val="00733F3D"/>
    <w:rsid w:val="007342AF"/>
    <w:rsid w:val="00734784"/>
    <w:rsid w:val="007348CB"/>
    <w:rsid w:val="00734B62"/>
    <w:rsid w:val="007357EA"/>
    <w:rsid w:val="00736247"/>
    <w:rsid w:val="007369C5"/>
    <w:rsid w:val="00736E16"/>
    <w:rsid w:val="00736F3C"/>
    <w:rsid w:val="00737DA3"/>
    <w:rsid w:val="00740219"/>
    <w:rsid w:val="0074067A"/>
    <w:rsid w:val="0074089B"/>
    <w:rsid w:val="007420A6"/>
    <w:rsid w:val="0074279D"/>
    <w:rsid w:val="00742E6B"/>
    <w:rsid w:val="00743368"/>
    <w:rsid w:val="007435D9"/>
    <w:rsid w:val="007438C5"/>
    <w:rsid w:val="00743BD8"/>
    <w:rsid w:val="00744090"/>
    <w:rsid w:val="00744DA4"/>
    <w:rsid w:val="0074556D"/>
    <w:rsid w:val="00746938"/>
    <w:rsid w:val="00746BD6"/>
    <w:rsid w:val="007500D0"/>
    <w:rsid w:val="00751243"/>
    <w:rsid w:val="00751757"/>
    <w:rsid w:val="0075177F"/>
    <w:rsid w:val="00752027"/>
    <w:rsid w:val="007520BF"/>
    <w:rsid w:val="00752A8A"/>
    <w:rsid w:val="00752C03"/>
    <w:rsid w:val="00753BA5"/>
    <w:rsid w:val="00753C2D"/>
    <w:rsid w:val="007540C3"/>
    <w:rsid w:val="007541B5"/>
    <w:rsid w:val="00754C80"/>
    <w:rsid w:val="00755823"/>
    <w:rsid w:val="00756132"/>
    <w:rsid w:val="00756312"/>
    <w:rsid w:val="00756E30"/>
    <w:rsid w:val="00761F40"/>
    <w:rsid w:val="0076248E"/>
    <w:rsid w:val="00762920"/>
    <w:rsid w:val="00762979"/>
    <w:rsid w:val="007635E0"/>
    <w:rsid w:val="00763FC8"/>
    <w:rsid w:val="00766E05"/>
    <w:rsid w:val="00766E36"/>
    <w:rsid w:val="00766F41"/>
    <w:rsid w:val="0077001E"/>
    <w:rsid w:val="007716F7"/>
    <w:rsid w:val="00772AB1"/>
    <w:rsid w:val="00773350"/>
    <w:rsid w:val="0077418F"/>
    <w:rsid w:val="007746B4"/>
    <w:rsid w:val="0077563B"/>
    <w:rsid w:val="0077588D"/>
    <w:rsid w:val="00775FCE"/>
    <w:rsid w:val="007761B5"/>
    <w:rsid w:val="007776BF"/>
    <w:rsid w:val="00777B55"/>
    <w:rsid w:val="0078014B"/>
    <w:rsid w:val="007803D6"/>
    <w:rsid w:val="0078058D"/>
    <w:rsid w:val="00781F53"/>
    <w:rsid w:val="0078232D"/>
    <w:rsid w:val="007835DD"/>
    <w:rsid w:val="00783711"/>
    <w:rsid w:val="00783ECE"/>
    <w:rsid w:val="007846DC"/>
    <w:rsid w:val="00784DE5"/>
    <w:rsid w:val="00784E21"/>
    <w:rsid w:val="00784E35"/>
    <w:rsid w:val="007852E4"/>
    <w:rsid w:val="00785ADA"/>
    <w:rsid w:val="00786172"/>
    <w:rsid w:val="00786770"/>
    <w:rsid w:val="00786E1C"/>
    <w:rsid w:val="00787204"/>
    <w:rsid w:val="007872C2"/>
    <w:rsid w:val="007877BC"/>
    <w:rsid w:val="0079076D"/>
    <w:rsid w:val="00790F2B"/>
    <w:rsid w:val="00791286"/>
    <w:rsid w:val="00791E73"/>
    <w:rsid w:val="00791F95"/>
    <w:rsid w:val="0079299B"/>
    <w:rsid w:val="0079349E"/>
    <w:rsid w:val="00793873"/>
    <w:rsid w:val="00794029"/>
    <w:rsid w:val="00795207"/>
    <w:rsid w:val="00795CF2"/>
    <w:rsid w:val="00795D8F"/>
    <w:rsid w:val="00795DC1"/>
    <w:rsid w:val="0079601D"/>
    <w:rsid w:val="007962B3"/>
    <w:rsid w:val="00796B6F"/>
    <w:rsid w:val="00797733"/>
    <w:rsid w:val="007A0945"/>
    <w:rsid w:val="007A0FE9"/>
    <w:rsid w:val="007A1339"/>
    <w:rsid w:val="007A1FD1"/>
    <w:rsid w:val="007A24CB"/>
    <w:rsid w:val="007A2866"/>
    <w:rsid w:val="007A297B"/>
    <w:rsid w:val="007A422D"/>
    <w:rsid w:val="007A486D"/>
    <w:rsid w:val="007A4A77"/>
    <w:rsid w:val="007A4C10"/>
    <w:rsid w:val="007A5771"/>
    <w:rsid w:val="007A5790"/>
    <w:rsid w:val="007A593E"/>
    <w:rsid w:val="007A6A73"/>
    <w:rsid w:val="007A6C1D"/>
    <w:rsid w:val="007A7393"/>
    <w:rsid w:val="007A7E0A"/>
    <w:rsid w:val="007A7F88"/>
    <w:rsid w:val="007B00F1"/>
    <w:rsid w:val="007B0AD2"/>
    <w:rsid w:val="007B0F0D"/>
    <w:rsid w:val="007B1324"/>
    <w:rsid w:val="007B1498"/>
    <w:rsid w:val="007B1737"/>
    <w:rsid w:val="007B1768"/>
    <w:rsid w:val="007B1A3B"/>
    <w:rsid w:val="007B26F4"/>
    <w:rsid w:val="007B2976"/>
    <w:rsid w:val="007B30ED"/>
    <w:rsid w:val="007B355D"/>
    <w:rsid w:val="007B4211"/>
    <w:rsid w:val="007B43B6"/>
    <w:rsid w:val="007B5072"/>
    <w:rsid w:val="007B5256"/>
    <w:rsid w:val="007B52CD"/>
    <w:rsid w:val="007B5D49"/>
    <w:rsid w:val="007B653C"/>
    <w:rsid w:val="007B69F6"/>
    <w:rsid w:val="007B6CB1"/>
    <w:rsid w:val="007B73ED"/>
    <w:rsid w:val="007B74F5"/>
    <w:rsid w:val="007B7987"/>
    <w:rsid w:val="007C0853"/>
    <w:rsid w:val="007C0887"/>
    <w:rsid w:val="007C1184"/>
    <w:rsid w:val="007C16D3"/>
    <w:rsid w:val="007C25BB"/>
    <w:rsid w:val="007C2A16"/>
    <w:rsid w:val="007C2C1E"/>
    <w:rsid w:val="007C2D12"/>
    <w:rsid w:val="007C2F9C"/>
    <w:rsid w:val="007C3CDE"/>
    <w:rsid w:val="007C437C"/>
    <w:rsid w:val="007C4668"/>
    <w:rsid w:val="007C46DE"/>
    <w:rsid w:val="007C4759"/>
    <w:rsid w:val="007C48AE"/>
    <w:rsid w:val="007C4E8F"/>
    <w:rsid w:val="007C5733"/>
    <w:rsid w:val="007C6B58"/>
    <w:rsid w:val="007D0405"/>
    <w:rsid w:val="007D0691"/>
    <w:rsid w:val="007D0846"/>
    <w:rsid w:val="007D1478"/>
    <w:rsid w:val="007D167A"/>
    <w:rsid w:val="007D168C"/>
    <w:rsid w:val="007D17FE"/>
    <w:rsid w:val="007D20C0"/>
    <w:rsid w:val="007D2287"/>
    <w:rsid w:val="007D255D"/>
    <w:rsid w:val="007D256F"/>
    <w:rsid w:val="007D2831"/>
    <w:rsid w:val="007D37CB"/>
    <w:rsid w:val="007D4C04"/>
    <w:rsid w:val="007D6721"/>
    <w:rsid w:val="007E033C"/>
    <w:rsid w:val="007E09D3"/>
    <w:rsid w:val="007E10C0"/>
    <w:rsid w:val="007E1288"/>
    <w:rsid w:val="007E14DA"/>
    <w:rsid w:val="007E18C5"/>
    <w:rsid w:val="007E2D70"/>
    <w:rsid w:val="007E3045"/>
    <w:rsid w:val="007E31A3"/>
    <w:rsid w:val="007E3291"/>
    <w:rsid w:val="007E429D"/>
    <w:rsid w:val="007E4740"/>
    <w:rsid w:val="007E4F94"/>
    <w:rsid w:val="007E5443"/>
    <w:rsid w:val="007E556F"/>
    <w:rsid w:val="007E56D1"/>
    <w:rsid w:val="007E5981"/>
    <w:rsid w:val="007E620D"/>
    <w:rsid w:val="007E65D1"/>
    <w:rsid w:val="007E66B8"/>
    <w:rsid w:val="007E692B"/>
    <w:rsid w:val="007E697C"/>
    <w:rsid w:val="007E6BA0"/>
    <w:rsid w:val="007E710A"/>
    <w:rsid w:val="007E759E"/>
    <w:rsid w:val="007E77EB"/>
    <w:rsid w:val="007F059C"/>
    <w:rsid w:val="007F068E"/>
    <w:rsid w:val="007F123E"/>
    <w:rsid w:val="007F1F60"/>
    <w:rsid w:val="007F2460"/>
    <w:rsid w:val="007F28F5"/>
    <w:rsid w:val="007F29D7"/>
    <w:rsid w:val="007F2A6F"/>
    <w:rsid w:val="007F2F25"/>
    <w:rsid w:val="007F30DF"/>
    <w:rsid w:val="007F3122"/>
    <w:rsid w:val="007F3325"/>
    <w:rsid w:val="007F357B"/>
    <w:rsid w:val="007F3A83"/>
    <w:rsid w:val="007F669C"/>
    <w:rsid w:val="007F69E0"/>
    <w:rsid w:val="007F6C36"/>
    <w:rsid w:val="007F731F"/>
    <w:rsid w:val="007F7384"/>
    <w:rsid w:val="00800480"/>
    <w:rsid w:val="008006D0"/>
    <w:rsid w:val="0080101C"/>
    <w:rsid w:val="0080201B"/>
    <w:rsid w:val="00802504"/>
    <w:rsid w:val="008026FD"/>
    <w:rsid w:val="0080277D"/>
    <w:rsid w:val="008027AC"/>
    <w:rsid w:val="00803AE3"/>
    <w:rsid w:val="0080592C"/>
    <w:rsid w:val="00806584"/>
    <w:rsid w:val="00806CC6"/>
    <w:rsid w:val="008071B4"/>
    <w:rsid w:val="008074AB"/>
    <w:rsid w:val="008074B3"/>
    <w:rsid w:val="00807E1F"/>
    <w:rsid w:val="00810CF2"/>
    <w:rsid w:val="00811839"/>
    <w:rsid w:val="00811932"/>
    <w:rsid w:val="00811CCC"/>
    <w:rsid w:val="008124F0"/>
    <w:rsid w:val="00812870"/>
    <w:rsid w:val="00812C59"/>
    <w:rsid w:val="00812FF2"/>
    <w:rsid w:val="008133A2"/>
    <w:rsid w:val="00814431"/>
    <w:rsid w:val="0081489A"/>
    <w:rsid w:val="00814D2C"/>
    <w:rsid w:val="008151F9"/>
    <w:rsid w:val="0081548D"/>
    <w:rsid w:val="00815E4F"/>
    <w:rsid w:val="00816B03"/>
    <w:rsid w:val="00816DD5"/>
    <w:rsid w:val="00816E1F"/>
    <w:rsid w:val="008202EC"/>
    <w:rsid w:val="00820646"/>
    <w:rsid w:val="00820FA1"/>
    <w:rsid w:val="0082185F"/>
    <w:rsid w:val="008229E6"/>
    <w:rsid w:val="008236C2"/>
    <w:rsid w:val="00823743"/>
    <w:rsid w:val="00823959"/>
    <w:rsid w:val="008260CA"/>
    <w:rsid w:val="00830A50"/>
    <w:rsid w:val="00830E75"/>
    <w:rsid w:val="0083286B"/>
    <w:rsid w:val="00832901"/>
    <w:rsid w:val="00832EF1"/>
    <w:rsid w:val="0083369F"/>
    <w:rsid w:val="00834035"/>
    <w:rsid w:val="00835496"/>
    <w:rsid w:val="008371FC"/>
    <w:rsid w:val="00840FD2"/>
    <w:rsid w:val="00841297"/>
    <w:rsid w:val="0084139C"/>
    <w:rsid w:val="00841A56"/>
    <w:rsid w:val="00842143"/>
    <w:rsid w:val="0084254F"/>
    <w:rsid w:val="00842D7E"/>
    <w:rsid w:val="00843551"/>
    <w:rsid w:val="00843AA1"/>
    <w:rsid w:val="008447AA"/>
    <w:rsid w:val="00847491"/>
    <w:rsid w:val="008501A1"/>
    <w:rsid w:val="00850685"/>
    <w:rsid w:val="0085122E"/>
    <w:rsid w:val="0085198F"/>
    <w:rsid w:val="00851A12"/>
    <w:rsid w:val="00851ABD"/>
    <w:rsid w:val="00852628"/>
    <w:rsid w:val="00852D8F"/>
    <w:rsid w:val="00852E08"/>
    <w:rsid w:val="00853E12"/>
    <w:rsid w:val="008548D2"/>
    <w:rsid w:val="0085522D"/>
    <w:rsid w:val="0085547A"/>
    <w:rsid w:val="008603C6"/>
    <w:rsid w:val="00860FFB"/>
    <w:rsid w:val="008619E4"/>
    <w:rsid w:val="00861A12"/>
    <w:rsid w:val="00861B53"/>
    <w:rsid w:val="00861DF9"/>
    <w:rsid w:val="00861F7A"/>
    <w:rsid w:val="00863796"/>
    <w:rsid w:val="008644C9"/>
    <w:rsid w:val="00864D59"/>
    <w:rsid w:val="00864E2D"/>
    <w:rsid w:val="00864E5A"/>
    <w:rsid w:val="00866308"/>
    <w:rsid w:val="0086764E"/>
    <w:rsid w:val="008706BC"/>
    <w:rsid w:val="00870D05"/>
    <w:rsid w:val="00870DD8"/>
    <w:rsid w:val="00870FC0"/>
    <w:rsid w:val="008710B0"/>
    <w:rsid w:val="0087144B"/>
    <w:rsid w:val="00871CEB"/>
    <w:rsid w:val="00872428"/>
    <w:rsid w:val="008725E1"/>
    <w:rsid w:val="0087281B"/>
    <w:rsid w:val="00872B4A"/>
    <w:rsid w:val="00873034"/>
    <w:rsid w:val="008739F4"/>
    <w:rsid w:val="00873A28"/>
    <w:rsid w:val="00873D59"/>
    <w:rsid w:val="00873F21"/>
    <w:rsid w:val="008742DE"/>
    <w:rsid w:val="00874435"/>
    <w:rsid w:val="008756B8"/>
    <w:rsid w:val="0087725A"/>
    <w:rsid w:val="008773E0"/>
    <w:rsid w:val="00877554"/>
    <w:rsid w:val="008778B2"/>
    <w:rsid w:val="008800BF"/>
    <w:rsid w:val="00880C25"/>
    <w:rsid w:val="00880CE2"/>
    <w:rsid w:val="008823F9"/>
    <w:rsid w:val="00882523"/>
    <w:rsid w:val="00882840"/>
    <w:rsid w:val="00882E24"/>
    <w:rsid w:val="00883DB6"/>
    <w:rsid w:val="00883DDE"/>
    <w:rsid w:val="00884015"/>
    <w:rsid w:val="008842F4"/>
    <w:rsid w:val="0088559E"/>
    <w:rsid w:val="00885EA6"/>
    <w:rsid w:val="00886760"/>
    <w:rsid w:val="00886766"/>
    <w:rsid w:val="00887255"/>
    <w:rsid w:val="008875BB"/>
    <w:rsid w:val="0088765D"/>
    <w:rsid w:val="008877E9"/>
    <w:rsid w:val="00890093"/>
    <w:rsid w:val="008904F9"/>
    <w:rsid w:val="0089218E"/>
    <w:rsid w:val="0089243B"/>
    <w:rsid w:val="00892AB7"/>
    <w:rsid w:val="00892C17"/>
    <w:rsid w:val="00892CE0"/>
    <w:rsid w:val="008931E1"/>
    <w:rsid w:val="0089346D"/>
    <w:rsid w:val="00894DD2"/>
    <w:rsid w:val="008961C6"/>
    <w:rsid w:val="00896828"/>
    <w:rsid w:val="00896CC1"/>
    <w:rsid w:val="0089779B"/>
    <w:rsid w:val="00897969"/>
    <w:rsid w:val="008A0A28"/>
    <w:rsid w:val="008A113C"/>
    <w:rsid w:val="008A156A"/>
    <w:rsid w:val="008A16F6"/>
    <w:rsid w:val="008A1BE5"/>
    <w:rsid w:val="008A1C03"/>
    <w:rsid w:val="008A2863"/>
    <w:rsid w:val="008A2BF7"/>
    <w:rsid w:val="008A2D40"/>
    <w:rsid w:val="008A3FA5"/>
    <w:rsid w:val="008A47C2"/>
    <w:rsid w:val="008A5158"/>
    <w:rsid w:val="008A51D4"/>
    <w:rsid w:val="008A5955"/>
    <w:rsid w:val="008A5EDA"/>
    <w:rsid w:val="008A64B5"/>
    <w:rsid w:val="008A6B01"/>
    <w:rsid w:val="008A703F"/>
    <w:rsid w:val="008A72C9"/>
    <w:rsid w:val="008A7D7A"/>
    <w:rsid w:val="008A7E77"/>
    <w:rsid w:val="008B1963"/>
    <w:rsid w:val="008B1D37"/>
    <w:rsid w:val="008B1F5F"/>
    <w:rsid w:val="008B24B9"/>
    <w:rsid w:val="008B2750"/>
    <w:rsid w:val="008B2BBE"/>
    <w:rsid w:val="008B54C2"/>
    <w:rsid w:val="008B6C77"/>
    <w:rsid w:val="008B7154"/>
    <w:rsid w:val="008B7848"/>
    <w:rsid w:val="008B7A14"/>
    <w:rsid w:val="008C002C"/>
    <w:rsid w:val="008C0B1B"/>
    <w:rsid w:val="008C1197"/>
    <w:rsid w:val="008C1583"/>
    <w:rsid w:val="008C32F2"/>
    <w:rsid w:val="008C3307"/>
    <w:rsid w:val="008C3774"/>
    <w:rsid w:val="008C384F"/>
    <w:rsid w:val="008C398A"/>
    <w:rsid w:val="008C3B32"/>
    <w:rsid w:val="008C3BEE"/>
    <w:rsid w:val="008C4088"/>
    <w:rsid w:val="008C440D"/>
    <w:rsid w:val="008C48E0"/>
    <w:rsid w:val="008C5161"/>
    <w:rsid w:val="008C53E8"/>
    <w:rsid w:val="008C5430"/>
    <w:rsid w:val="008C604F"/>
    <w:rsid w:val="008C621D"/>
    <w:rsid w:val="008C6BD6"/>
    <w:rsid w:val="008C7B8B"/>
    <w:rsid w:val="008C7F35"/>
    <w:rsid w:val="008D0128"/>
    <w:rsid w:val="008D032B"/>
    <w:rsid w:val="008D079C"/>
    <w:rsid w:val="008D1940"/>
    <w:rsid w:val="008D1957"/>
    <w:rsid w:val="008D1980"/>
    <w:rsid w:val="008D210F"/>
    <w:rsid w:val="008D2143"/>
    <w:rsid w:val="008D2A9B"/>
    <w:rsid w:val="008D2FB4"/>
    <w:rsid w:val="008D34EC"/>
    <w:rsid w:val="008D38E8"/>
    <w:rsid w:val="008D3B06"/>
    <w:rsid w:val="008D597C"/>
    <w:rsid w:val="008D6196"/>
    <w:rsid w:val="008D7177"/>
    <w:rsid w:val="008E02C3"/>
    <w:rsid w:val="008E09D1"/>
    <w:rsid w:val="008E0AC9"/>
    <w:rsid w:val="008E0FB2"/>
    <w:rsid w:val="008E0FFB"/>
    <w:rsid w:val="008E13E0"/>
    <w:rsid w:val="008E13F2"/>
    <w:rsid w:val="008E17A1"/>
    <w:rsid w:val="008E317E"/>
    <w:rsid w:val="008E3516"/>
    <w:rsid w:val="008E4473"/>
    <w:rsid w:val="008E46B3"/>
    <w:rsid w:val="008E4969"/>
    <w:rsid w:val="008E599B"/>
    <w:rsid w:val="008E5E00"/>
    <w:rsid w:val="008E60F6"/>
    <w:rsid w:val="008E76F0"/>
    <w:rsid w:val="008F0046"/>
    <w:rsid w:val="008F0584"/>
    <w:rsid w:val="008F18B6"/>
    <w:rsid w:val="008F1ABD"/>
    <w:rsid w:val="008F1E0D"/>
    <w:rsid w:val="008F2423"/>
    <w:rsid w:val="008F2F00"/>
    <w:rsid w:val="008F3329"/>
    <w:rsid w:val="008F3499"/>
    <w:rsid w:val="008F3AA9"/>
    <w:rsid w:val="008F43BA"/>
    <w:rsid w:val="008F4E29"/>
    <w:rsid w:val="008F4E45"/>
    <w:rsid w:val="008F5B08"/>
    <w:rsid w:val="008F62A2"/>
    <w:rsid w:val="008F6962"/>
    <w:rsid w:val="008F7984"/>
    <w:rsid w:val="008F7ABE"/>
    <w:rsid w:val="008F7DDE"/>
    <w:rsid w:val="00900062"/>
    <w:rsid w:val="0090013F"/>
    <w:rsid w:val="00900C19"/>
    <w:rsid w:val="00901118"/>
    <w:rsid w:val="00901840"/>
    <w:rsid w:val="00902BD0"/>
    <w:rsid w:val="00902DFE"/>
    <w:rsid w:val="0090320D"/>
    <w:rsid w:val="00903F40"/>
    <w:rsid w:val="00904EFE"/>
    <w:rsid w:val="0090509E"/>
    <w:rsid w:val="00905612"/>
    <w:rsid w:val="009062D8"/>
    <w:rsid w:val="00906848"/>
    <w:rsid w:val="0090794F"/>
    <w:rsid w:val="009105DE"/>
    <w:rsid w:val="00911194"/>
    <w:rsid w:val="009113CD"/>
    <w:rsid w:val="00912A35"/>
    <w:rsid w:val="009132F8"/>
    <w:rsid w:val="009136E8"/>
    <w:rsid w:val="009146DF"/>
    <w:rsid w:val="009151E2"/>
    <w:rsid w:val="00915597"/>
    <w:rsid w:val="00915C6A"/>
    <w:rsid w:val="0091603C"/>
    <w:rsid w:val="00916214"/>
    <w:rsid w:val="009165E7"/>
    <w:rsid w:val="009166D6"/>
    <w:rsid w:val="00917353"/>
    <w:rsid w:val="009203FC"/>
    <w:rsid w:val="009209C8"/>
    <w:rsid w:val="009214AE"/>
    <w:rsid w:val="00921631"/>
    <w:rsid w:val="009216B6"/>
    <w:rsid w:val="00922304"/>
    <w:rsid w:val="009227AD"/>
    <w:rsid w:val="00923974"/>
    <w:rsid w:val="00923C09"/>
    <w:rsid w:val="00923C0D"/>
    <w:rsid w:val="0092464D"/>
    <w:rsid w:val="009246B4"/>
    <w:rsid w:val="00925195"/>
    <w:rsid w:val="00925506"/>
    <w:rsid w:val="009257E3"/>
    <w:rsid w:val="00926B27"/>
    <w:rsid w:val="00927389"/>
    <w:rsid w:val="00927E75"/>
    <w:rsid w:val="00930618"/>
    <w:rsid w:val="00930A88"/>
    <w:rsid w:val="00930AA9"/>
    <w:rsid w:val="0093124C"/>
    <w:rsid w:val="009312E3"/>
    <w:rsid w:val="00931A34"/>
    <w:rsid w:val="00931AEB"/>
    <w:rsid w:val="00931AEE"/>
    <w:rsid w:val="00931CEF"/>
    <w:rsid w:val="009329DC"/>
    <w:rsid w:val="00932E0B"/>
    <w:rsid w:val="00932F89"/>
    <w:rsid w:val="00933261"/>
    <w:rsid w:val="0093347D"/>
    <w:rsid w:val="00933ABF"/>
    <w:rsid w:val="0093454C"/>
    <w:rsid w:val="00934B5E"/>
    <w:rsid w:val="00935691"/>
    <w:rsid w:val="00936268"/>
    <w:rsid w:val="00936663"/>
    <w:rsid w:val="00936769"/>
    <w:rsid w:val="00936D8F"/>
    <w:rsid w:val="00936E35"/>
    <w:rsid w:val="00937176"/>
    <w:rsid w:val="009404DF"/>
    <w:rsid w:val="009409AE"/>
    <w:rsid w:val="00940CE4"/>
    <w:rsid w:val="0094204A"/>
    <w:rsid w:val="00942440"/>
    <w:rsid w:val="00943884"/>
    <w:rsid w:val="00944B20"/>
    <w:rsid w:val="00944E51"/>
    <w:rsid w:val="0094664D"/>
    <w:rsid w:val="0094702A"/>
    <w:rsid w:val="009475E8"/>
    <w:rsid w:val="00947A7E"/>
    <w:rsid w:val="00947C12"/>
    <w:rsid w:val="0095188F"/>
    <w:rsid w:val="00952128"/>
    <w:rsid w:val="009524C9"/>
    <w:rsid w:val="00952CF4"/>
    <w:rsid w:val="00953466"/>
    <w:rsid w:val="00953DA6"/>
    <w:rsid w:val="0095418A"/>
    <w:rsid w:val="00954A27"/>
    <w:rsid w:val="009553EC"/>
    <w:rsid w:val="00955C58"/>
    <w:rsid w:val="00956541"/>
    <w:rsid w:val="00957686"/>
    <w:rsid w:val="0095793B"/>
    <w:rsid w:val="00957EF0"/>
    <w:rsid w:val="009600A9"/>
    <w:rsid w:val="009604E0"/>
    <w:rsid w:val="00961401"/>
    <w:rsid w:val="00961465"/>
    <w:rsid w:val="009617CC"/>
    <w:rsid w:val="00961920"/>
    <w:rsid w:val="00961CB7"/>
    <w:rsid w:val="00962852"/>
    <w:rsid w:val="00962DE7"/>
    <w:rsid w:val="009630F1"/>
    <w:rsid w:val="00963BC5"/>
    <w:rsid w:val="0096417B"/>
    <w:rsid w:val="00964C0C"/>
    <w:rsid w:val="00964D37"/>
    <w:rsid w:val="0096603A"/>
    <w:rsid w:val="009665F5"/>
    <w:rsid w:val="00966607"/>
    <w:rsid w:val="009669BF"/>
    <w:rsid w:val="00966B6F"/>
    <w:rsid w:val="00966C38"/>
    <w:rsid w:val="00967539"/>
    <w:rsid w:val="009706D0"/>
    <w:rsid w:val="0097124A"/>
    <w:rsid w:val="00971C1A"/>
    <w:rsid w:val="00971DAE"/>
    <w:rsid w:val="0097203A"/>
    <w:rsid w:val="0097367F"/>
    <w:rsid w:val="00973A5E"/>
    <w:rsid w:val="00973AF3"/>
    <w:rsid w:val="0097467F"/>
    <w:rsid w:val="00974A1C"/>
    <w:rsid w:val="00974AF4"/>
    <w:rsid w:val="009750C9"/>
    <w:rsid w:val="00975E51"/>
    <w:rsid w:val="00977250"/>
    <w:rsid w:val="009775C9"/>
    <w:rsid w:val="0097773E"/>
    <w:rsid w:val="009801C0"/>
    <w:rsid w:val="00983C8F"/>
    <w:rsid w:val="00983CAE"/>
    <w:rsid w:val="0098489E"/>
    <w:rsid w:val="0098498E"/>
    <w:rsid w:val="00984BDB"/>
    <w:rsid w:val="009854CC"/>
    <w:rsid w:val="0098697E"/>
    <w:rsid w:val="00986C6D"/>
    <w:rsid w:val="00986F70"/>
    <w:rsid w:val="009876EA"/>
    <w:rsid w:val="00990111"/>
    <w:rsid w:val="00990858"/>
    <w:rsid w:val="00990A31"/>
    <w:rsid w:val="00990C16"/>
    <w:rsid w:val="00990C39"/>
    <w:rsid w:val="00990C3D"/>
    <w:rsid w:val="00991792"/>
    <w:rsid w:val="0099309D"/>
    <w:rsid w:val="00993801"/>
    <w:rsid w:val="00993C91"/>
    <w:rsid w:val="009944AA"/>
    <w:rsid w:val="00994688"/>
    <w:rsid w:val="00994885"/>
    <w:rsid w:val="00994957"/>
    <w:rsid w:val="00994D3C"/>
    <w:rsid w:val="009951B2"/>
    <w:rsid w:val="0099536A"/>
    <w:rsid w:val="00995984"/>
    <w:rsid w:val="00995DF1"/>
    <w:rsid w:val="00997FEC"/>
    <w:rsid w:val="009A13F0"/>
    <w:rsid w:val="009A149D"/>
    <w:rsid w:val="009A1C87"/>
    <w:rsid w:val="009A1FBE"/>
    <w:rsid w:val="009A225D"/>
    <w:rsid w:val="009A31E8"/>
    <w:rsid w:val="009A430D"/>
    <w:rsid w:val="009A46CA"/>
    <w:rsid w:val="009A47B2"/>
    <w:rsid w:val="009A6C52"/>
    <w:rsid w:val="009A710D"/>
    <w:rsid w:val="009A7936"/>
    <w:rsid w:val="009B00CF"/>
    <w:rsid w:val="009B0832"/>
    <w:rsid w:val="009B0CCF"/>
    <w:rsid w:val="009B0E3A"/>
    <w:rsid w:val="009B3AEF"/>
    <w:rsid w:val="009B3B63"/>
    <w:rsid w:val="009B3E6E"/>
    <w:rsid w:val="009B43D7"/>
    <w:rsid w:val="009B4D23"/>
    <w:rsid w:val="009B4E37"/>
    <w:rsid w:val="009B555E"/>
    <w:rsid w:val="009B5AF4"/>
    <w:rsid w:val="009B62D5"/>
    <w:rsid w:val="009B6D44"/>
    <w:rsid w:val="009B6DCA"/>
    <w:rsid w:val="009B764E"/>
    <w:rsid w:val="009C07DA"/>
    <w:rsid w:val="009C17C9"/>
    <w:rsid w:val="009C199A"/>
    <w:rsid w:val="009C1F29"/>
    <w:rsid w:val="009C2029"/>
    <w:rsid w:val="009C284B"/>
    <w:rsid w:val="009C38D8"/>
    <w:rsid w:val="009C3CCE"/>
    <w:rsid w:val="009C4491"/>
    <w:rsid w:val="009C476A"/>
    <w:rsid w:val="009C4DDD"/>
    <w:rsid w:val="009C5182"/>
    <w:rsid w:val="009C5510"/>
    <w:rsid w:val="009C5A0B"/>
    <w:rsid w:val="009C60AF"/>
    <w:rsid w:val="009C6CA3"/>
    <w:rsid w:val="009D0B0A"/>
    <w:rsid w:val="009D0DEE"/>
    <w:rsid w:val="009D0FBD"/>
    <w:rsid w:val="009D1753"/>
    <w:rsid w:val="009D1D7B"/>
    <w:rsid w:val="009D1F77"/>
    <w:rsid w:val="009D2168"/>
    <w:rsid w:val="009D2A98"/>
    <w:rsid w:val="009D3B4C"/>
    <w:rsid w:val="009D43D4"/>
    <w:rsid w:val="009D4408"/>
    <w:rsid w:val="009D5098"/>
    <w:rsid w:val="009D6449"/>
    <w:rsid w:val="009D6527"/>
    <w:rsid w:val="009D6E29"/>
    <w:rsid w:val="009D73A5"/>
    <w:rsid w:val="009E0041"/>
    <w:rsid w:val="009E1573"/>
    <w:rsid w:val="009E15C9"/>
    <w:rsid w:val="009E164F"/>
    <w:rsid w:val="009E1756"/>
    <w:rsid w:val="009E1973"/>
    <w:rsid w:val="009E2295"/>
    <w:rsid w:val="009E2A78"/>
    <w:rsid w:val="009E324D"/>
    <w:rsid w:val="009E3547"/>
    <w:rsid w:val="009E3D47"/>
    <w:rsid w:val="009E4853"/>
    <w:rsid w:val="009E6BD5"/>
    <w:rsid w:val="009E721D"/>
    <w:rsid w:val="009E79B8"/>
    <w:rsid w:val="009F02EE"/>
    <w:rsid w:val="009F1089"/>
    <w:rsid w:val="009F137A"/>
    <w:rsid w:val="009F1B16"/>
    <w:rsid w:val="009F2545"/>
    <w:rsid w:val="009F2BFF"/>
    <w:rsid w:val="009F2D7C"/>
    <w:rsid w:val="009F3106"/>
    <w:rsid w:val="009F3185"/>
    <w:rsid w:val="009F3393"/>
    <w:rsid w:val="009F3A7F"/>
    <w:rsid w:val="009F3BAB"/>
    <w:rsid w:val="009F48CD"/>
    <w:rsid w:val="009F55AF"/>
    <w:rsid w:val="009F5986"/>
    <w:rsid w:val="009F6FCD"/>
    <w:rsid w:val="009F71DC"/>
    <w:rsid w:val="009F7A4F"/>
    <w:rsid w:val="009F7F89"/>
    <w:rsid w:val="00A001B7"/>
    <w:rsid w:val="00A00362"/>
    <w:rsid w:val="00A0148A"/>
    <w:rsid w:val="00A03473"/>
    <w:rsid w:val="00A03AA5"/>
    <w:rsid w:val="00A03ACC"/>
    <w:rsid w:val="00A04503"/>
    <w:rsid w:val="00A04A45"/>
    <w:rsid w:val="00A04E78"/>
    <w:rsid w:val="00A0515E"/>
    <w:rsid w:val="00A052E5"/>
    <w:rsid w:val="00A05BEE"/>
    <w:rsid w:val="00A05F27"/>
    <w:rsid w:val="00A077AB"/>
    <w:rsid w:val="00A07A2E"/>
    <w:rsid w:val="00A07BF0"/>
    <w:rsid w:val="00A11058"/>
    <w:rsid w:val="00A1144B"/>
    <w:rsid w:val="00A130BD"/>
    <w:rsid w:val="00A137B4"/>
    <w:rsid w:val="00A14BCE"/>
    <w:rsid w:val="00A14FDC"/>
    <w:rsid w:val="00A14FF8"/>
    <w:rsid w:val="00A155AD"/>
    <w:rsid w:val="00A156EF"/>
    <w:rsid w:val="00A1660E"/>
    <w:rsid w:val="00A1692B"/>
    <w:rsid w:val="00A16AF2"/>
    <w:rsid w:val="00A177BE"/>
    <w:rsid w:val="00A17AA1"/>
    <w:rsid w:val="00A20F76"/>
    <w:rsid w:val="00A20FCD"/>
    <w:rsid w:val="00A212B3"/>
    <w:rsid w:val="00A21517"/>
    <w:rsid w:val="00A21731"/>
    <w:rsid w:val="00A22820"/>
    <w:rsid w:val="00A22888"/>
    <w:rsid w:val="00A22E9B"/>
    <w:rsid w:val="00A2368B"/>
    <w:rsid w:val="00A2666E"/>
    <w:rsid w:val="00A26AAE"/>
    <w:rsid w:val="00A26B6E"/>
    <w:rsid w:val="00A270D7"/>
    <w:rsid w:val="00A27546"/>
    <w:rsid w:val="00A279DD"/>
    <w:rsid w:val="00A27B2B"/>
    <w:rsid w:val="00A313E2"/>
    <w:rsid w:val="00A31496"/>
    <w:rsid w:val="00A3175F"/>
    <w:rsid w:val="00A318AF"/>
    <w:rsid w:val="00A322EC"/>
    <w:rsid w:val="00A3282F"/>
    <w:rsid w:val="00A32900"/>
    <w:rsid w:val="00A32E56"/>
    <w:rsid w:val="00A34776"/>
    <w:rsid w:val="00A34DE0"/>
    <w:rsid w:val="00A3521F"/>
    <w:rsid w:val="00A352A7"/>
    <w:rsid w:val="00A3545C"/>
    <w:rsid w:val="00A35A4B"/>
    <w:rsid w:val="00A367EC"/>
    <w:rsid w:val="00A4007E"/>
    <w:rsid w:val="00A40482"/>
    <w:rsid w:val="00A40521"/>
    <w:rsid w:val="00A40AC3"/>
    <w:rsid w:val="00A41425"/>
    <w:rsid w:val="00A41B27"/>
    <w:rsid w:val="00A41EAC"/>
    <w:rsid w:val="00A41EE3"/>
    <w:rsid w:val="00A43330"/>
    <w:rsid w:val="00A44FBB"/>
    <w:rsid w:val="00A47DEF"/>
    <w:rsid w:val="00A515DE"/>
    <w:rsid w:val="00A51E3C"/>
    <w:rsid w:val="00A5247A"/>
    <w:rsid w:val="00A525B1"/>
    <w:rsid w:val="00A52A11"/>
    <w:rsid w:val="00A533A8"/>
    <w:rsid w:val="00A53E31"/>
    <w:rsid w:val="00A53F66"/>
    <w:rsid w:val="00A54905"/>
    <w:rsid w:val="00A54D9E"/>
    <w:rsid w:val="00A54F60"/>
    <w:rsid w:val="00A54FFF"/>
    <w:rsid w:val="00A554B0"/>
    <w:rsid w:val="00A558E7"/>
    <w:rsid w:val="00A560A7"/>
    <w:rsid w:val="00A56EB3"/>
    <w:rsid w:val="00A571EA"/>
    <w:rsid w:val="00A60C7C"/>
    <w:rsid w:val="00A60CEB"/>
    <w:rsid w:val="00A60EA3"/>
    <w:rsid w:val="00A626D2"/>
    <w:rsid w:val="00A63A87"/>
    <w:rsid w:val="00A6401A"/>
    <w:rsid w:val="00A65006"/>
    <w:rsid w:val="00A65BE7"/>
    <w:rsid w:val="00A66707"/>
    <w:rsid w:val="00A670A3"/>
    <w:rsid w:val="00A676B5"/>
    <w:rsid w:val="00A6778E"/>
    <w:rsid w:val="00A67BDB"/>
    <w:rsid w:val="00A67D81"/>
    <w:rsid w:val="00A67E79"/>
    <w:rsid w:val="00A70940"/>
    <w:rsid w:val="00A70C7C"/>
    <w:rsid w:val="00A71E27"/>
    <w:rsid w:val="00A72705"/>
    <w:rsid w:val="00A72931"/>
    <w:rsid w:val="00A72972"/>
    <w:rsid w:val="00A73EF9"/>
    <w:rsid w:val="00A7534E"/>
    <w:rsid w:val="00A75535"/>
    <w:rsid w:val="00A76534"/>
    <w:rsid w:val="00A765F7"/>
    <w:rsid w:val="00A7685F"/>
    <w:rsid w:val="00A7772E"/>
    <w:rsid w:val="00A777F4"/>
    <w:rsid w:val="00A805C0"/>
    <w:rsid w:val="00A8097D"/>
    <w:rsid w:val="00A80D0A"/>
    <w:rsid w:val="00A80D86"/>
    <w:rsid w:val="00A8147F"/>
    <w:rsid w:val="00A8179E"/>
    <w:rsid w:val="00A82236"/>
    <w:rsid w:val="00A8287B"/>
    <w:rsid w:val="00A82989"/>
    <w:rsid w:val="00A82CD0"/>
    <w:rsid w:val="00A837B4"/>
    <w:rsid w:val="00A837CA"/>
    <w:rsid w:val="00A84847"/>
    <w:rsid w:val="00A84D87"/>
    <w:rsid w:val="00A85751"/>
    <w:rsid w:val="00A859C1"/>
    <w:rsid w:val="00A86096"/>
    <w:rsid w:val="00A86769"/>
    <w:rsid w:val="00A86B5B"/>
    <w:rsid w:val="00A87124"/>
    <w:rsid w:val="00A875BE"/>
    <w:rsid w:val="00A87B99"/>
    <w:rsid w:val="00A901DF"/>
    <w:rsid w:val="00A91125"/>
    <w:rsid w:val="00A91B2B"/>
    <w:rsid w:val="00A91F49"/>
    <w:rsid w:val="00A923F6"/>
    <w:rsid w:val="00A92874"/>
    <w:rsid w:val="00A929D7"/>
    <w:rsid w:val="00A9335D"/>
    <w:rsid w:val="00A93D6E"/>
    <w:rsid w:val="00A94799"/>
    <w:rsid w:val="00A947B7"/>
    <w:rsid w:val="00A94FD7"/>
    <w:rsid w:val="00A95193"/>
    <w:rsid w:val="00A95BAE"/>
    <w:rsid w:val="00A9642A"/>
    <w:rsid w:val="00A964A9"/>
    <w:rsid w:val="00A96F94"/>
    <w:rsid w:val="00A9716D"/>
    <w:rsid w:val="00A9769D"/>
    <w:rsid w:val="00AA0009"/>
    <w:rsid w:val="00AA049A"/>
    <w:rsid w:val="00AA06FE"/>
    <w:rsid w:val="00AA0937"/>
    <w:rsid w:val="00AA0F31"/>
    <w:rsid w:val="00AA1B1D"/>
    <w:rsid w:val="00AA2123"/>
    <w:rsid w:val="00AA258F"/>
    <w:rsid w:val="00AA2B80"/>
    <w:rsid w:val="00AA4D33"/>
    <w:rsid w:val="00AA5E1E"/>
    <w:rsid w:val="00AA6571"/>
    <w:rsid w:val="00AA68F8"/>
    <w:rsid w:val="00AA7E04"/>
    <w:rsid w:val="00AB0374"/>
    <w:rsid w:val="00AB04A7"/>
    <w:rsid w:val="00AB25BD"/>
    <w:rsid w:val="00AB291F"/>
    <w:rsid w:val="00AB2E12"/>
    <w:rsid w:val="00AB2FB4"/>
    <w:rsid w:val="00AB3E36"/>
    <w:rsid w:val="00AB4507"/>
    <w:rsid w:val="00AB4900"/>
    <w:rsid w:val="00AB50D6"/>
    <w:rsid w:val="00AB57B2"/>
    <w:rsid w:val="00AB5B4C"/>
    <w:rsid w:val="00AB5E64"/>
    <w:rsid w:val="00AB6FD5"/>
    <w:rsid w:val="00AB6FFB"/>
    <w:rsid w:val="00AB710B"/>
    <w:rsid w:val="00AB716B"/>
    <w:rsid w:val="00AB7A3F"/>
    <w:rsid w:val="00AC03ED"/>
    <w:rsid w:val="00AC0AE6"/>
    <w:rsid w:val="00AC1DBB"/>
    <w:rsid w:val="00AC2E01"/>
    <w:rsid w:val="00AC3BDC"/>
    <w:rsid w:val="00AC41F2"/>
    <w:rsid w:val="00AC49AC"/>
    <w:rsid w:val="00AC564B"/>
    <w:rsid w:val="00AC5854"/>
    <w:rsid w:val="00AC5C2A"/>
    <w:rsid w:val="00AC5CA8"/>
    <w:rsid w:val="00AC6187"/>
    <w:rsid w:val="00AC6498"/>
    <w:rsid w:val="00AC6A68"/>
    <w:rsid w:val="00AC7DC9"/>
    <w:rsid w:val="00AD0559"/>
    <w:rsid w:val="00AD14BB"/>
    <w:rsid w:val="00AD3C9C"/>
    <w:rsid w:val="00AD3D64"/>
    <w:rsid w:val="00AD3F9E"/>
    <w:rsid w:val="00AD40A5"/>
    <w:rsid w:val="00AD40F4"/>
    <w:rsid w:val="00AD420E"/>
    <w:rsid w:val="00AD4678"/>
    <w:rsid w:val="00AD648E"/>
    <w:rsid w:val="00AD6DA7"/>
    <w:rsid w:val="00AD701B"/>
    <w:rsid w:val="00AD7E81"/>
    <w:rsid w:val="00AE06C1"/>
    <w:rsid w:val="00AE0794"/>
    <w:rsid w:val="00AE0B7C"/>
    <w:rsid w:val="00AE0E68"/>
    <w:rsid w:val="00AE1017"/>
    <w:rsid w:val="00AE1598"/>
    <w:rsid w:val="00AE3356"/>
    <w:rsid w:val="00AE3A2B"/>
    <w:rsid w:val="00AE3A59"/>
    <w:rsid w:val="00AE3F15"/>
    <w:rsid w:val="00AE46F1"/>
    <w:rsid w:val="00AE48C8"/>
    <w:rsid w:val="00AE52DA"/>
    <w:rsid w:val="00AE530D"/>
    <w:rsid w:val="00AE5329"/>
    <w:rsid w:val="00AE559A"/>
    <w:rsid w:val="00AE61FC"/>
    <w:rsid w:val="00AE6765"/>
    <w:rsid w:val="00AE7248"/>
    <w:rsid w:val="00AF0171"/>
    <w:rsid w:val="00AF0726"/>
    <w:rsid w:val="00AF07A4"/>
    <w:rsid w:val="00AF170F"/>
    <w:rsid w:val="00AF208F"/>
    <w:rsid w:val="00AF243E"/>
    <w:rsid w:val="00AF2F5B"/>
    <w:rsid w:val="00AF3021"/>
    <w:rsid w:val="00AF329E"/>
    <w:rsid w:val="00AF3ACF"/>
    <w:rsid w:val="00AF550D"/>
    <w:rsid w:val="00AF61AA"/>
    <w:rsid w:val="00AF6472"/>
    <w:rsid w:val="00AF6B4F"/>
    <w:rsid w:val="00AF722D"/>
    <w:rsid w:val="00AF72D6"/>
    <w:rsid w:val="00AF778A"/>
    <w:rsid w:val="00AF79BF"/>
    <w:rsid w:val="00B00171"/>
    <w:rsid w:val="00B00434"/>
    <w:rsid w:val="00B00B57"/>
    <w:rsid w:val="00B00CE4"/>
    <w:rsid w:val="00B00E48"/>
    <w:rsid w:val="00B01C9F"/>
    <w:rsid w:val="00B02345"/>
    <w:rsid w:val="00B02951"/>
    <w:rsid w:val="00B02D82"/>
    <w:rsid w:val="00B034BD"/>
    <w:rsid w:val="00B035E3"/>
    <w:rsid w:val="00B03E31"/>
    <w:rsid w:val="00B0451F"/>
    <w:rsid w:val="00B04624"/>
    <w:rsid w:val="00B058D8"/>
    <w:rsid w:val="00B05FE0"/>
    <w:rsid w:val="00B061CF"/>
    <w:rsid w:val="00B06747"/>
    <w:rsid w:val="00B07B21"/>
    <w:rsid w:val="00B100AB"/>
    <w:rsid w:val="00B109D4"/>
    <w:rsid w:val="00B10AF2"/>
    <w:rsid w:val="00B10CE5"/>
    <w:rsid w:val="00B1134C"/>
    <w:rsid w:val="00B113F1"/>
    <w:rsid w:val="00B11CDC"/>
    <w:rsid w:val="00B12922"/>
    <w:rsid w:val="00B129F4"/>
    <w:rsid w:val="00B12FB7"/>
    <w:rsid w:val="00B141D9"/>
    <w:rsid w:val="00B15B13"/>
    <w:rsid w:val="00B16603"/>
    <w:rsid w:val="00B169B0"/>
    <w:rsid w:val="00B209C6"/>
    <w:rsid w:val="00B214E2"/>
    <w:rsid w:val="00B21A47"/>
    <w:rsid w:val="00B23371"/>
    <w:rsid w:val="00B2380C"/>
    <w:rsid w:val="00B23868"/>
    <w:rsid w:val="00B249BF"/>
    <w:rsid w:val="00B24D84"/>
    <w:rsid w:val="00B259E5"/>
    <w:rsid w:val="00B261A1"/>
    <w:rsid w:val="00B2649E"/>
    <w:rsid w:val="00B268B8"/>
    <w:rsid w:val="00B26D69"/>
    <w:rsid w:val="00B26F4F"/>
    <w:rsid w:val="00B27681"/>
    <w:rsid w:val="00B276CD"/>
    <w:rsid w:val="00B27EE5"/>
    <w:rsid w:val="00B30597"/>
    <w:rsid w:val="00B3071D"/>
    <w:rsid w:val="00B30B26"/>
    <w:rsid w:val="00B30FE5"/>
    <w:rsid w:val="00B31A11"/>
    <w:rsid w:val="00B3220C"/>
    <w:rsid w:val="00B322F5"/>
    <w:rsid w:val="00B34C60"/>
    <w:rsid w:val="00B36383"/>
    <w:rsid w:val="00B3661F"/>
    <w:rsid w:val="00B3676A"/>
    <w:rsid w:val="00B36BF4"/>
    <w:rsid w:val="00B37344"/>
    <w:rsid w:val="00B37B61"/>
    <w:rsid w:val="00B37D20"/>
    <w:rsid w:val="00B404B8"/>
    <w:rsid w:val="00B41448"/>
    <w:rsid w:val="00B4361A"/>
    <w:rsid w:val="00B43835"/>
    <w:rsid w:val="00B438B3"/>
    <w:rsid w:val="00B45358"/>
    <w:rsid w:val="00B45464"/>
    <w:rsid w:val="00B45DE1"/>
    <w:rsid w:val="00B4643F"/>
    <w:rsid w:val="00B46DA0"/>
    <w:rsid w:val="00B46F4F"/>
    <w:rsid w:val="00B474D1"/>
    <w:rsid w:val="00B47520"/>
    <w:rsid w:val="00B50A00"/>
    <w:rsid w:val="00B50A75"/>
    <w:rsid w:val="00B51B08"/>
    <w:rsid w:val="00B533CE"/>
    <w:rsid w:val="00B53CE4"/>
    <w:rsid w:val="00B53FD5"/>
    <w:rsid w:val="00B54F0A"/>
    <w:rsid w:val="00B55136"/>
    <w:rsid w:val="00B55336"/>
    <w:rsid w:val="00B559C7"/>
    <w:rsid w:val="00B559D8"/>
    <w:rsid w:val="00B55CB8"/>
    <w:rsid w:val="00B56185"/>
    <w:rsid w:val="00B562B5"/>
    <w:rsid w:val="00B563B7"/>
    <w:rsid w:val="00B57497"/>
    <w:rsid w:val="00B57637"/>
    <w:rsid w:val="00B57E3C"/>
    <w:rsid w:val="00B60A64"/>
    <w:rsid w:val="00B60C5E"/>
    <w:rsid w:val="00B60F95"/>
    <w:rsid w:val="00B61062"/>
    <w:rsid w:val="00B61487"/>
    <w:rsid w:val="00B628CD"/>
    <w:rsid w:val="00B632EF"/>
    <w:rsid w:val="00B6335A"/>
    <w:rsid w:val="00B63ACD"/>
    <w:rsid w:val="00B653EB"/>
    <w:rsid w:val="00B65B94"/>
    <w:rsid w:val="00B666C5"/>
    <w:rsid w:val="00B6694D"/>
    <w:rsid w:val="00B669FB"/>
    <w:rsid w:val="00B66CB8"/>
    <w:rsid w:val="00B66D31"/>
    <w:rsid w:val="00B67DE2"/>
    <w:rsid w:val="00B71109"/>
    <w:rsid w:val="00B7286D"/>
    <w:rsid w:val="00B73882"/>
    <w:rsid w:val="00B74EE2"/>
    <w:rsid w:val="00B75A2C"/>
    <w:rsid w:val="00B760E2"/>
    <w:rsid w:val="00B764AA"/>
    <w:rsid w:val="00B7685B"/>
    <w:rsid w:val="00B76883"/>
    <w:rsid w:val="00B77584"/>
    <w:rsid w:val="00B806C2"/>
    <w:rsid w:val="00B809D2"/>
    <w:rsid w:val="00B809DF"/>
    <w:rsid w:val="00B80EF0"/>
    <w:rsid w:val="00B81300"/>
    <w:rsid w:val="00B8217A"/>
    <w:rsid w:val="00B822FD"/>
    <w:rsid w:val="00B82A0B"/>
    <w:rsid w:val="00B82AA5"/>
    <w:rsid w:val="00B8341B"/>
    <w:rsid w:val="00B83838"/>
    <w:rsid w:val="00B838F0"/>
    <w:rsid w:val="00B83C1D"/>
    <w:rsid w:val="00B84311"/>
    <w:rsid w:val="00B857D9"/>
    <w:rsid w:val="00B85D00"/>
    <w:rsid w:val="00B86985"/>
    <w:rsid w:val="00B870CA"/>
    <w:rsid w:val="00B87902"/>
    <w:rsid w:val="00B912B8"/>
    <w:rsid w:val="00B94DB8"/>
    <w:rsid w:val="00B94FAE"/>
    <w:rsid w:val="00B95F7A"/>
    <w:rsid w:val="00B96128"/>
    <w:rsid w:val="00B96131"/>
    <w:rsid w:val="00B9789C"/>
    <w:rsid w:val="00B97AEA"/>
    <w:rsid w:val="00B97E89"/>
    <w:rsid w:val="00BA0CFC"/>
    <w:rsid w:val="00BA0FC1"/>
    <w:rsid w:val="00BA1A9E"/>
    <w:rsid w:val="00BA1FFD"/>
    <w:rsid w:val="00BA2A65"/>
    <w:rsid w:val="00BA2EB8"/>
    <w:rsid w:val="00BA3279"/>
    <w:rsid w:val="00BA339D"/>
    <w:rsid w:val="00BA4321"/>
    <w:rsid w:val="00BA4751"/>
    <w:rsid w:val="00BA48DD"/>
    <w:rsid w:val="00BA4AFD"/>
    <w:rsid w:val="00BA4D77"/>
    <w:rsid w:val="00BA548D"/>
    <w:rsid w:val="00BA5D49"/>
    <w:rsid w:val="00BA6984"/>
    <w:rsid w:val="00BB18C1"/>
    <w:rsid w:val="00BB1BFD"/>
    <w:rsid w:val="00BB20CD"/>
    <w:rsid w:val="00BB27D6"/>
    <w:rsid w:val="00BB303B"/>
    <w:rsid w:val="00BB3126"/>
    <w:rsid w:val="00BB5EB1"/>
    <w:rsid w:val="00BB5F3A"/>
    <w:rsid w:val="00BB65AB"/>
    <w:rsid w:val="00BB65C6"/>
    <w:rsid w:val="00BB6FA4"/>
    <w:rsid w:val="00BB7703"/>
    <w:rsid w:val="00BB7E45"/>
    <w:rsid w:val="00BC0F5E"/>
    <w:rsid w:val="00BC1C30"/>
    <w:rsid w:val="00BC2118"/>
    <w:rsid w:val="00BC23FE"/>
    <w:rsid w:val="00BC2CF6"/>
    <w:rsid w:val="00BC455A"/>
    <w:rsid w:val="00BC475F"/>
    <w:rsid w:val="00BC580C"/>
    <w:rsid w:val="00BC5D55"/>
    <w:rsid w:val="00BC6AA3"/>
    <w:rsid w:val="00BC7A92"/>
    <w:rsid w:val="00BC7BCF"/>
    <w:rsid w:val="00BD023A"/>
    <w:rsid w:val="00BD0E15"/>
    <w:rsid w:val="00BD1D0B"/>
    <w:rsid w:val="00BD346C"/>
    <w:rsid w:val="00BD3A74"/>
    <w:rsid w:val="00BD5133"/>
    <w:rsid w:val="00BD53BD"/>
    <w:rsid w:val="00BD543A"/>
    <w:rsid w:val="00BD559E"/>
    <w:rsid w:val="00BD574E"/>
    <w:rsid w:val="00BD5DBC"/>
    <w:rsid w:val="00BD5E1D"/>
    <w:rsid w:val="00BD64EE"/>
    <w:rsid w:val="00BD6569"/>
    <w:rsid w:val="00BD7C29"/>
    <w:rsid w:val="00BD7CF1"/>
    <w:rsid w:val="00BE013F"/>
    <w:rsid w:val="00BE0222"/>
    <w:rsid w:val="00BE04B7"/>
    <w:rsid w:val="00BE050D"/>
    <w:rsid w:val="00BE163F"/>
    <w:rsid w:val="00BE1774"/>
    <w:rsid w:val="00BE23E2"/>
    <w:rsid w:val="00BE2D93"/>
    <w:rsid w:val="00BE2EB4"/>
    <w:rsid w:val="00BE32C0"/>
    <w:rsid w:val="00BE51A6"/>
    <w:rsid w:val="00BE5F20"/>
    <w:rsid w:val="00BE6D8D"/>
    <w:rsid w:val="00BE7282"/>
    <w:rsid w:val="00BE7805"/>
    <w:rsid w:val="00BE7A06"/>
    <w:rsid w:val="00BF0861"/>
    <w:rsid w:val="00BF30AE"/>
    <w:rsid w:val="00BF39D7"/>
    <w:rsid w:val="00BF425F"/>
    <w:rsid w:val="00BF5F20"/>
    <w:rsid w:val="00BF65AF"/>
    <w:rsid w:val="00BF7168"/>
    <w:rsid w:val="00C0024C"/>
    <w:rsid w:val="00C002FC"/>
    <w:rsid w:val="00C0030F"/>
    <w:rsid w:val="00C00FB8"/>
    <w:rsid w:val="00C01497"/>
    <w:rsid w:val="00C01FF6"/>
    <w:rsid w:val="00C0218F"/>
    <w:rsid w:val="00C02831"/>
    <w:rsid w:val="00C02AA9"/>
    <w:rsid w:val="00C02B68"/>
    <w:rsid w:val="00C031B8"/>
    <w:rsid w:val="00C035E6"/>
    <w:rsid w:val="00C04089"/>
    <w:rsid w:val="00C045F0"/>
    <w:rsid w:val="00C06008"/>
    <w:rsid w:val="00C06190"/>
    <w:rsid w:val="00C06709"/>
    <w:rsid w:val="00C06A60"/>
    <w:rsid w:val="00C07683"/>
    <w:rsid w:val="00C10306"/>
    <w:rsid w:val="00C10F5E"/>
    <w:rsid w:val="00C11BA8"/>
    <w:rsid w:val="00C14FAF"/>
    <w:rsid w:val="00C15160"/>
    <w:rsid w:val="00C16F86"/>
    <w:rsid w:val="00C17B20"/>
    <w:rsid w:val="00C17C84"/>
    <w:rsid w:val="00C17E64"/>
    <w:rsid w:val="00C20347"/>
    <w:rsid w:val="00C216A8"/>
    <w:rsid w:val="00C23451"/>
    <w:rsid w:val="00C236CC"/>
    <w:rsid w:val="00C25FA7"/>
    <w:rsid w:val="00C25FE6"/>
    <w:rsid w:val="00C27A90"/>
    <w:rsid w:val="00C27B39"/>
    <w:rsid w:val="00C30749"/>
    <w:rsid w:val="00C30B11"/>
    <w:rsid w:val="00C31671"/>
    <w:rsid w:val="00C31E6A"/>
    <w:rsid w:val="00C32EAA"/>
    <w:rsid w:val="00C33016"/>
    <w:rsid w:val="00C33576"/>
    <w:rsid w:val="00C33BB2"/>
    <w:rsid w:val="00C33CA5"/>
    <w:rsid w:val="00C35A44"/>
    <w:rsid w:val="00C362BF"/>
    <w:rsid w:val="00C3712A"/>
    <w:rsid w:val="00C3754C"/>
    <w:rsid w:val="00C432ED"/>
    <w:rsid w:val="00C43467"/>
    <w:rsid w:val="00C43566"/>
    <w:rsid w:val="00C43FD6"/>
    <w:rsid w:val="00C44E0A"/>
    <w:rsid w:val="00C44E87"/>
    <w:rsid w:val="00C44EBA"/>
    <w:rsid w:val="00C4567D"/>
    <w:rsid w:val="00C456FB"/>
    <w:rsid w:val="00C45FD8"/>
    <w:rsid w:val="00C46AE5"/>
    <w:rsid w:val="00C46C94"/>
    <w:rsid w:val="00C5007B"/>
    <w:rsid w:val="00C511D1"/>
    <w:rsid w:val="00C5145D"/>
    <w:rsid w:val="00C51606"/>
    <w:rsid w:val="00C51BA1"/>
    <w:rsid w:val="00C51EF0"/>
    <w:rsid w:val="00C52134"/>
    <w:rsid w:val="00C52361"/>
    <w:rsid w:val="00C527B9"/>
    <w:rsid w:val="00C528FC"/>
    <w:rsid w:val="00C52AFF"/>
    <w:rsid w:val="00C53686"/>
    <w:rsid w:val="00C540E8"/>
    <w:rsid w:val="00C54534"/>
    <w:rsid w:val="00C558B6"/>
    <w:rsid w:val="00C5620A"/>
    <w:rsid w:val="00C56D9C"/>
    <w:rsid w:val="00C56E2B"/>
    <w:rsid w:val="00C570CB"/>
    <w:rsid w:val="00C57A1B"/>
    <w:rsid w:val="00C601DE"/>
    <w:rsid w:val="00C60309"/>
    <w:rsid w:val="00C60CFA"/>
    <w:rsid w:val="00C61553"/>
    <w:rsid w:val="00C615CE"/>
    <w:rsid w:val="00C61859"/>
    <w:rsid w:val="00C6217D"/>
    <w:rsid w:val="00C63BB1"/>
    <w:rsid w:val="00C651E9"/>
    <w:rsid w:val="00C66719"/>
    <w:rsid w:val="00C667B5"/>
    <w:rsid w:val="00C675C0"/>
    <w:rsid w:val="00C6768C"/>
    <w:rsid w:val="00C67AFB"/>
    <w:rsid w:val="00C7171F"/>
    <w:rsid w:val="00C727E7"/>
    <w:rsid w:val="00C73075"/>
    <w:rsid w:val="00C731D2"/>
    <w:rsid w:val="00C73F0D"/>
    <w:rsid w:val="00C73F5A"/>
    <w:rsid w:val="00C74BF2"/>
    <w:rsid w:val="00C750BB"/>
    <w:rsid w:val="00C75CF9"/>
    <w:rsid w:val="00C76B5C"/>
    <w:rsid w:val="00C775C6"/>
    <w:rsid w:val="00C77681"/>
    <w:rsid w:val="00C77824"/>
    <w:rsid w:val="00C77834"/>
    <w:rsid w:val="00C77861"/>
    <w:rsid w:val="00C77FBB"/>
    <w:rsid w:val="00C8026C"/>
    <w:rsid w:val="00C81D3D"/>
    <w:rsid w:val="00C82D06"/>
    <w:rsid w:val="00C82EA5"/>
    <w:rsid w:val="00C838A0"/>
    <w:rsid w:val="00C84598"/>
    <w:rsid w:val="00C84AE0"/>
    <w:rsid w:val="00C857D4"/>
    <w:rsid w:val="00C85A97"/>
    <w:rsid w:val="00C86135"/>
    <w:rsid w:val="00C866EB"/>
    <w:rsid w:val="00C870D8"/>
    <w:rsid w:val="00C874AA"/>
    <w:rsid w:val="00C878D6"/>
    <w:rsid w:val="00C87AD4"/>
    <w:rsid w:val="00C87D62"/>
    <w:rsid w:val="00C87D9F"/>
    <w:rsid w:val="00C90662"/>
    <w:rsid w:val="00C90D7C"/>
    <w:rsid w:val="00C90EE2"/>
    <w:rsid w:val="00C9103D"/>
    <w:rsid w:val="00C93FD5"/>
    <w:rsid w:val="00C942C6"/>
    <w:rsid w:val="00C95B3E"/>
    <w:rsid w:val="00C95E89"/>
    <w:rsid w:val="00C961B5"/>
    <w:rsid w:val="00C96A6B"/>
    <w:rsid w:val="00C97701"/>
    <w:rsid w:val="00C97B61"/>
    <w:rsid w:val="00CA0F2C"/>
    <w:rsid w:val="00CA0FA6"/>
    <w:rsid w:val="00CA19D4"/>
    <w:rsid w:val="00CA24B9"/>
    <w:rsid w:val="00CA33D8"/>
    <w:rsid w:val="00CA34A0"/>
    <w:rsid w:val="00CA3ACD"/>
    <w:rsid w:val="00CA3B23"/>
    <w:rsid w:val="00CA4C88"/>
    <w:rsid w:val="00CA4DB9"/>
    <w:rsid w:val="00CA4EE3"/>
    <w:rsid w:val="00CA5C61"/>
    <w:rsid w:val="00CA67B4"/>
    <w:rsid w:val="00CA71BD"/>
    <w:rsid w:val="00CA7A09"/>
    <w:rsid w:val="00CB02AB"/>
    <w:rsid w:val="00CB0B21"/>
    <w:rsid w:val="00CB11D0"/>
    <w:rsid w:val="00CB18B9"/>
    <w:rsid w:val="00CB1DEE"/>
    <w:rsid w:val="00CB23D9"/>
    <w:rsid w:val="00CB2758"/>
    <w:rsid w:val="00CB328F"/>
    <w:rsid w:val="00CB3F82"/>
    <w:rsid w:val="00CB5B78"/>
    <w:rsid w:val="00CB6031"/>
    <w:rsid w:val="00CB632F"/>
    <w:rsid w:val="00CB6ADD"/>
    <w:rsid w:val="00CB73FF"/>
    <w:rsid w:val="00CB7C85"/>
    <w:rsid w:val="00CC1E89"/>
    <w:rsid w:val="00CC289C"/>
    <w:rsid w:val="00CC2B89"/>
    <w:rsid w:val="00CC3710"/>
    <w:rsid w:val="00CC41A5"/>
    <w:rsid w:val="00CC49EF"/>
    <w:rsid w:val="00CC566E"/>
    <w:rsid w:val="00CC5861"/>
    <w:rsid w:val="00CC60FC"/>
    <w:rsid w:val="00CC6B11"/>
    <w:rsid w:val="00CC6BC0"/>
    <w:rsid w:val="00CC6BE6"/>
    <w:rsid w:val="00CD09CB"/>
    <w:rsid w:val="00CD0E78"/>
    <w:rsid w:val="00CD136C"/>
    <w:rsid w:val="00CD15DA"/>
    <w:rsid w:val="00CD1D4B"/>
    <w:rsid w:val="00CD1EE5"/>
    <w:rsid w:val="00CD2559"/>
    <w:rsid w:val="00CD2928"/>
    <w:rsid w:val="00CD345D"/>
    <w:rsid w:val="00CD44A8"/>
    <w:rsid w:val="00CD47C0"/>
    <w:rsid w:val="00CD5311"/>
    <w:rsid w:val="00CD5603"/>
    <w:rsid w:val="00CD67EC"/>
    <w:rsid w:val="00CD6805"/>
    <w:rsid w:val="00CD6EAA"/>
    <w:rsid w:val="00CE01F1"/>
    <w:rsid w:val="00CE026B"/>
    <w:rsid w:val="00CE16B1"/>
    <w:rsid w:val="00CE2322"/>
    <w:rsid w:val="00CE2D6E"/>
    <w:rsid w:val="00CE2E58"/>
    <w:rsid w:val="00CE3183"/>
    <w:rsid w:val="00CE3F25"/>
    <w:rsid w:val="00CE47B1"/>
    <w:rsid w:val="00CE5F35"/>
    <w:rsid w:val="00CE64BA"/>
    <w:rsid w:val="00CE6AA6"/>
    <w:rsid w:val="00CE70E2"/>
    <w:rsid w:val="00CF07E7"/>
    <w:rsid w:val="00CF190A"/>
    <w:rsid w:val="00CF24EA"/>
    <w:rsid w:val="00CF31B6"/>
    <w:rsid w:val="00CF368E"/>
    <w:rsid w:val="00CF37A7"/>
    <w:rsid w:val="00CF3AA6"/>
    <w:rsid w:val="00CF50A6"/>
    <w:rsid w:val="00CF549F"/>
    <w:rsid w:val="00CF5F3F"/>
    <w:rsid w:val="00CF675B"/>
    <w:rsid w:val="00CF716C"/>
    <w:rsid w:val="00CF7ACA"/>
    <w:rsid w:val="00D001B8"/>
    <w:rsid w:val="00D00505"/>
    <w:rsid w:val="00D00D26"/>
    <w:rsid w:val="00D00D79"/>
    <w:rsid w:val="00D00E04"/>
    <w:rsid w:val="00D00EB9"/>
    <w:rsid w:val="00D0101A"/>
    <w:rsid w:val="00D01B67"/>
    <w:rsid w:val="00D03584"/>
    <w:rsid w:val="00D03A53"/>
    <w:rsid w:val="00D03C36"/>
    <w:rsid w:val="00D03D7B"/>
    <w:rsid w:val="00D055EE"/>
    <w:rsid w:val="00D07090"/>
    <w:rsid w:val="00D07CF3"/>
    <w:rsid w:val="00D07DFE"/>
    <w:rsid w:val="00D105AB"/>
    <w:rsid w:val="00D10AE3"/>
    <w:rsid w:val="00D10F2C"/>
    <w:rsid w:val="00D1166F"/>
    <w:rsid w:val="00D11BF1"/>
    <w:rsid w:val="00D12370"/>
    <w:rsid w:val="00D12A2E"/>
    <w:rsid w:val="00D133FB"/>
    <w:rsid w:val="00D1427D"/>
    <w:rsid w:val="00D15048"/>
    <w:rsid w:val="00D15E22"/>
    <w:rsid w:val="00D16BB2"/>
    <w:rsid w:val="00D17950"/>
    <w:rsid w:val="00D17AFB"/>
    <w:rsid w:val="00D17B02"/>
    <w:rsid w:val="00D20222"/>
    <w:rsid w:val="00D202E6"/>
    <w:rsid w:val="00D20452"/>
    <w:rsid w:val="00D209C4"/>
    <w:rsid w:val="00D20FCF"/>
    <w:rsid w:val="00D227E8"/>
    <w:rsid w:val="00D22E96"/>
    <w:rsid w:val="00D231A6"/>
    <w:rsid w:val="00D23A28"/>
    <w:rsid w:val="00D23FF9"/>
    <w:rsid w:val="00D25453"/>
    <w:rsid w:val="00D25797"/>
    <w:rsid w:val="00D2653E"/>
    <w:rsid w:val="00D27BCF"/>
    <w:rsid w:val="00D27EC9"/>
    <w:rsid w:val="00D30E88"/>
    <w:rsid w:val="00D328BE"/>
    <w:rsid w:val="00D33E26"/>
    <w:rsid w:val="00D34FFA"/>
    <w:rsid w:val="00D3555F"/>
    <w:rsid w:val="00D369B4"/>
    <w:rsid w:val="00D40BA1"/>
    <w:rsid w:val="00D4160A"/>
    <w:rsid w:val="00D41962"/>
    <w:rsid w:val="00D41DF2"/>
    <w:rsid w:val="00D42765"/>
    <w:rsid w:val="00D42FCC"/>
    <w:rsid w:val="00D433A4"/>
    <w:rsid w:val="00D437C3"/>
    <w:rsid w:val="00D438C1"/>
    <w:rsid w:val="00D43B0C"/>
    <w:rsid w:val="00D446B2"/>
    <w:rsid w:val="00D4476A"/>
    <w:rsid w:val="00D44AED"/>
    <w:rsid w:val="00D44B5A"/>
    <w:rsid w:val="00D44E32"/>
    <w:rsid w:val="00D45DFA"/>
    <w:rsid w:val="00D46181"/>
    <w:rsid w:val="00D4656C"/>
    <w:rsid w:val="00D467B2"/>
    <w:rsid w:val="00D46DB1"/>
    <w:rsid w:val="00D4754C"/>
    <w:rsid w:val="00D5055D"/>
    <w:rsid w:val="00D50976"/>
    <w:rsid w:val="00D509C2"/>
    <w:rsid w:val="00D50C99"/>
    <w:rsid w:val="00D51E0F"/>
    <w:rsid w:val="00D5255B"/>
    <w:rsid w:val="00D530BD"/>
    <w:rsid w:val="00D53C21"/>
    <w:rsid w:val="00D54054"/>
    <w:rsid w:val="00D54AB8"/>
    <w:rsid w:val="00D54C46"/>
    <w:rsid w:val="00D54F1E"/>
    <w:rsid w:val="00D55246"/>
    <w:rsid w:val="00D55275"/>
    <w:rsid w:val="00D552BF"/>
    <w:rsid w:val="00D5591E"/>
    <w:rsid w:val="00D55B90"/>
    <w:rsid w:val="00D56E16"/>
    <w:rsid w:val="00D56ED5"/>
    <w:rsid w:val="00D57C5E"/>
    <w:rsid w:val="00D61178"/>
    <w:rsid w:val="00D62824"/>
    <w:rsid w:val="00D63A68"/>
    <w:rsid w:val="00D640BF"/>
    <w:rsid w:val="00D64B6E"/>
    <w:rsid w:val="00D64C59"/>
    <w:rsid w:val="00D654D5"/>
    <w:rsid w:val="00D65566"/>
    <w:rsid w:val="00D657AB"/>
    <w:rsid w:val="00D65AD8"/>
    <w:rsid w:val="00D66AC4"/>
    <w:rsid w:val="00D66C54"/>
    <w:rsid w:val="00D66DEF"/>
    <w:rsid w:val="00D70477"/>
    <w:rsid w:val="00D7120B"/>
    <w:rsid w:val="00D7166B"/>
    <w:rsid w:val="00D71940"/>
    <w:rsid w:val="00D71D6A"/>
    <w:rsid w:val="00D71E26"/>
    <w:rsid w:val="00D72DE0"/>
    <w:rsid w:val="00D73EEA"/>
    <w:rsid w:val="00D741F0"/>
    <w:rsid w:val="00D749B5"/>
    <w:rsid w:val="00D757C2"/>
    <w:rsid w:val="00D75820"/>
    <w:rsid w:val="00D76275"/>
    <w:rsid w:val="00D76495"/>
    <w:rsid w:val="00D76840"/>
    <w:rsid w:val="00D7709F"/>
    <w:rsid w:val="00D772C2"/>
    <w:rsid w:val="00D77504"/>
    <w:rsid w:val="00D77623"/>
    <w:rsid w:val="00D77783"/>
    <w:rsid w:val="00D77BE5"/>
    <w:rsid w:val="00D8069F"/>
    <w:rsid w:val="00D81209"/>
    <w:rsid w:val="00D812B3"/>
    <w:rsid w:val="00D81597"/>
    <w:rsid w:val="00D81D4F"/>
    <w:rsid w:val="00D82467"/>
    <w:rsid w:val="00D82A3D"/>
    <w:rsid w:val="00D833B3"/>
    <w:rsid w:val="00D8429A"/>
    <w:rsid w:val="00D845A1"/>
    <w:rsid w:val="00D84EC1"/>
    <w:rsid w:val="00D85A14"/>
    <w:rsid w:val="00D86D98"/>
    <w:rsid w:val="00D875D1"/>
    <w:rsid w:val="00D8772E"/>
    <w:rsid w:val="00D87966"/>
    <w:rsid w:val="00D87E66"/>
    <w:rsid w:val="00D87E85"/>
    <w:rsid w:val="00D90905"/>
    <w:rsid w:val="00D90CBB"/>
    <w:rsid w:val="00D91211"/>
    <w:rsid w:val="00D91870"/>
    <w:rsid w:val="00D91909"/>
    <w:rsid w:val="00D92AE5"/>
    <w:rsid w:val="00D9342B"/>
    <w:rsid w:val="00D952A6"/>
    <w:rsid w:val="00D9538F"/>
    <w:rsid w:val="00D95A3E"/>
    <w:rsid w:val="00D95D12"/>
    <w:rsid w:val="00D9640C"/>
    <w:rsid w:val="00D96672"/>
    <w:rsid w:val="00D96B2E"/>
    <w:rsid w:val="00D96C16"/>
    <w:rsid w:val="00D97D2B"/>
    <w:rsid w:val="00DA11E4"/>
    <w:rsid w:val="00DA1225"/>
    <w:rsid w:val="00DA1B1D"/>
    <w:rsid w:val="00DA21DF"/>
    <w:rsid w:val="00DA2274"/>
    <w:rsid w:val="00DA2314"/>
    <w:rsid w:val="00DA2405"/>
    <w:rsid w:val="00DA2FF3"/>
    <w:rsid w:val="00DA4990"/>
    <w:rsid w:val="00DA4A50"/>
    <w:rsid w:val="00DA70FD"/>
    <w:rsid w:val="00DA774B"/>
    <w:rsid w:val="00DA780D"/>
    <w:rsid w:val="00DA7B89"/>
    <w:rsid w:val="00DA7E45"/>
    <w:rsid w:val="00DB0136"/>
    <w:rsid w:val="00DB1112"/>
    <w:rsid w:val="00DB18CF"/>
    <w:rsid w:val="00DB2D1F"/>
    <w:rsid w:val="00DB2DC2"/>
    <w:rsid w:val="00DB34F9"/>
    <w:rsid w:val="00DB4454"/>
    <w:rsid w:val="00DB4F67"/>
    <w:rsid w:val="00DB4FCB"/>
    <w:rsid w:val="00DB5015"/>
    <w:rsid w:val="00DB5436"/>
    <w:rsid w:val="00DC010B"/>
    <w:rsid w:val="00DC04ED"/>
    <w:rsid w:val="00DC05C9"/>
    <w:rsid w:val="00DC0C21"/>
    <w:rsid w:val="00DC1BD5"/>
    <w:rsid w:val="00DC23C4"/>
    <w:rsid w:val="00DC28AE"/>
    <w:rsid w:val="00DC3F85"/>
    <w:rsid w:val="00DC4AFA"/>
    <w:rsid w:val="00DC4C98"/>
    <w:rsid w:val="00DC5D4C"/>
    <w:rsid w:val="00DC6094"/>
    <w:rsid w:val="00DC65F1"/>
    <w:rsid w:val="00DC70D2"/>
    <w:rsid w:val="00DC7395"/>
    <w:rsid w:val="00DD02FB"/>
    <w:rsid w:val="00DD243B"/>
    <w:rsid w:val="00DD2A0A"/>
    <w:rsid w:val="00DD358F"/>
    <w:rsid w:val="00DD3CD8"/>
    <w:rsid w:val="00DD3E8F"/>
    <w:rsid w:val="00DD4FD1"/>
    <w:rsid w:val="00DD5852"/>
    <w:rsid w:val="00DD6756"/>
    <w:rsid w:val="00DD6CDB"/>
    <w:rsid w:val="00DE08E3"/>
    <w:rsid w:val="00DE0F74"/>
    <w:rsid w:val="00DE1366"/>
    <w:rsid w:val="00DE1A37"/>
    <w:rsid w:val="00DE1C35"/>
    <w:rsid w:val="00DE2124"/>
    <w:rsid w:val="00DE2C85"/>
    <w:rsid w:val="00DE304D"/>
    <w:rsid w:val="00DE3674"/>
    <w:rsid w:val="00DE533C"/>
    <w:rsid w:val="00DE53E5"/>
    <w:rsid w:val="00DE5539"/>
    <w:rsid w:val="00DE560B"/>
    <w:rsid w:val="00DE63CB"/>
    <w:rsid w:val="00DE6599"/>
    <w:rsid w:val="00DE6857"/>
    <w:rsid w:val="00DE7896"/>
    <w:rsid w:val="00DE7DE8"/>
    <w:rsid w:val="00DF084E"/>
    <w:rsid w:val="00DF12F0"/>
    <w:rsid w:val="00DF1343"/>
    <w:rsid w:val="00DF147B"/>
    <w:rsid w:val="00DF19BB"/>
    <w:rsid w:val="00DF2787"/>
    <w:rsid w:val="00DF2BA2"/>
    <w:rsid w:val="00DF2BCD"/>
    <w:rsid w:val="00DF2CD2"/>
    <w:rsid w:val="00DF2F90"/>
    <w:rsid w:val="00DF3951"/>
    <w:rsid w:val="00DF4310"/>
    <w:rsid w:val="00DF4621"/>
    <w:rsid w:val="00DF5F87"/>
    <w:rsid w:val="00DF7455"/>
    <w:rsid w:val="00DF746B"/>
    <w:rsid w:val="00DF7890"/>
    <w:rsid w:val="00DF7E58"/>
    <w:rsid w:val="00E00760"/>
    <w:rsid w:val="00E00EB2"/>
    <w:rsid w:val="00E01143"/>
    <w:rsid w:val="00E0139B"/>
    <w:rsid w:val="00E019E8"/>
    <w:rsid w:val="00E01CCA"/>
    <w:rsid w:val="00E020E1"/>
    <w:rsid w:val="00E02CCD"/>
    <w:rsid w:val="00E03A3C"/>
    <w:rsid w:val="00E03F57"/>
    <w:rsid w:val="00E04408"/>
    <w:rsid w:val="00E04BBF"/>
    <w:rsid w:val="00E05B18"/>
    <w:rsid w:val="00E06CAF"/>
    <w:rsid w:val="00E074D2"/>
    <w:rsid w:val="00E07620"/>
    <w:rsid w:val="00E0791E"/>
    <w:rsid w:val="00E10AD8"/>
    <w:rsid w:val="00E10BC2"/>
    <w:rsid w:val="00E11385"/>
    <w:rsid w:val="00E1177C"/>
    <w:rsid w:val="00E123A1"/>
    <w:rsid w:val="00E12879"/>
    <w:rsid w:val="00E131FB"/>
    <w:rsid w:val="00E14771"/>
    <w:rsid w:val="00E1483A"/>
    <w:rsid w:val="00E14C6B"/>
    <w:rsid w:val="00E156DB"/>
    <w:rsid w:val="00E1610B"/>
    <w:rsid w:val="00E163F5"/>
    <w:rsid w:val="00E21192"/>
    <w:rsid w:val="00E216D6"/>
    <w:rsid w:val="00E21BE4"/>
    <w:rsid w:val="00E21E6E"/>
    <w:rsid w:val="00E21E9E"/>
    <w:rsid w:val="00E22059"/>
    <w:rsid w:val="00E226D6"/>
    <w:rsid w:val="00E22AB1"/>
    <w:rsid w:val="00E22FD0"/>
    <w:rsid w:val="00E2435C"/>
    <w:rsid w:val="00E249E3"/>
    <w:rsid w:val="00E25A11"/>
    <w:rsid w:val="00E26057"/>
    <w:rsid w:val="00E26FE0"/>
    <w:rsid w:val="00E27018"/>
    <w:rsid w:val="00E27694"/>
    <w:rsid w:val="00E30551"/>
    <w:rsid w:val="00E32076"/>
    <w:rsid w:val="00E321A9"/>
    <w:rsid w:val="00E3243E"/>
    <w:rsid w:val="00E3289C"/>
    <w:rsid w:val="00E329D0"/>
    <w:rsid w:val="00E331B6"/>
    <w:rsid w:val="00E335CB"/>
    <w:rsid w:val="00E33DEC"/>
    <w:rsid w:val="00E34240"/>
    <w:rsid w:val="00E347AB"/>
    <w:rsid w:val="00E34FBD"/>
    <w:rsid w:val="00E3637F"/>
    <w:rsid w:val="00E40555"/>
    <w:rsid w:val="00E40F5F"/>
    <w:rsid w:val="00E40FC1"/>
    <w:rsid w:val="00E41C29"/>
    <w:rsid w:val="00E41C63"/>
    <w:rsid w:val="00E41C68"/>
    <w:rsid w:val="00E41CFC"/>
    <w:rsid w:val="00E42364"/>
    <w:rsid w:val="00E42641"/>
    <w:rsid w:val="00E42E9D"/>
    <w:rsid w:val="00E430C2"/>
    <w:rsid w:val="00E43393"/>
    <w:rsid w:val="00E43A7F"/>
    <w:rsid w:val="00E43F92"/>
    <w:rsid w:val="00E44339"/>
    <w:rsid w:val="00E4493B"/>
    <w:rsid w:val="00E44C02"/>
    <w:rsid w:val="00E44CAF"/>
    <w:rsid w:val="00E45684"/>
    <w:rsid w:val="00E4575C"/>
    <w:rsid w:val="00E45BCC"/>
    <w:rsid w:val="00E46264"/>
    <w:rsid w:val="00E4714E"/>
    <w:rsid w:val="00E50614"/>
    <w:rsid w:val="00E50D04"/>
    <w:rsid w:val="00E5126C"/>
    <w:rsid w:val="00E51547"/>
    <w:rsid w:val="00E54570"/>
    <w:rsid w:val="00E545F2"/>
    <w:rsid w:val="00E54812"/>
    <w:rsid w:val="00E55B6F"/>
    <w:rsid w:val="00E55F11"/>
    <w:rsid w:val="00E56CCB"/>
    <w:rsid w:val="00E5766F"/>
    <w:rsid w:val="00E57BE9"/>
    <w:rsid w:val="00E57FBF"/>
    <w:rsid w:val="00E606A7"/>
    <w:rsid w:val="00E60B7A"/>
    <w:rsid w:val="00E6150E"/>
    <w:rsid w:val="00E61961"/>
    <w:rsid w:val="00E61E25"/>
    <w:rsid w:val="00E61F40"/>
    <w:rsid w:val="00E621BE"/>
    <w:rsid w:val="00E62D10"/>
    <w:rsid w:val="00E63596"/>
    <w:rsid w:val="00E63E9B"/>
    <w:rsid w:val="00E63EE5"/>
    <w:rsid w:val="00E64719"/>
    <w:rsid w:val="00E65BE8"/>
    <w:rsid w:val="00E65D44"/>
    <w:rsid w:val="00E65E03"/>
    <w:rsid w:val="00E66B47"/>
    <w:rsid w:val="00E715E3"/>
    <w:rsid w:val="00E71FFE"/>
    <w:rsid w:val="00E72678"/>
    <w:rsid w:val="00E727DE"/>
    <w:rsid w:val="00E72CE8"/>
    <w:rsid w:val="00E73770"/>
    <w:rsid w:val="00E73DED"/>
    <w:rsid w:val="00E742C7"/>
    <w:rsid w:val="00E743BC"/>
    <w:rsid w:val="00E74564"/>
    <w:rsid w:val="00E74CEF"/>
    <w:rsid w:val="00E75697"/>
    <w:rsid w:val="00E75709"/>
    <w:rsid w:val="00E7591B"/>
    <w:rsid w:val="00E76692"/>
    <w:rsid w:val="00E76868"/>
    <w:rsid w:val="00E77B54"/>
    <w:rsid w:val="00E77C5D"/>
    <w:rsid w:val="00E80BDF"/>
    <w:rsid w:val="00E80D98"/>
    <w:rsid w:val="00E80DC8"/>
    <w:rsid w:val="00E81668"/>
    <w:rsid w:val="00E81B35"/>
    <w:rsid w:val="00E8212C"/>
    <w:rsid w:val="00E83022"/>
    <w:rsid w:val="00E83701"/>
    <w:rsid w:val="00E83729"/>
    <w:rsid w:val="00E83821"/>
    <w:rsid w:val="00E841A3"/>
    <w:rsid w:val="00E847BF"/>
    <w:rsid w:val="00E857F1"/>
    <w:rsid w:val="00E8591D"/>
    <w:rsid w:val="00E85A95"/>
    <w:rsid w:val="00E85BB8"/>
    <w:rsid w:val="00E85F8C"/>
    <w:rsid w:val="00E866C5"/>
    <w:rsid w:val="00E86BA4"/>
    <w:rsid w:val="00E86CC5"/>
    <w:rsid w:val="00E87D11"/>
    <w:rsid w:val="00E9045B"/>
    <w:rsid w:val="00E90C5A"/>
    <w:rsid w:val="00E9103F"/>
    <w:rsid w:val="00E915BB"/>
    <w:rsid w:val="00E93B33"/>
    <w:rsid w:val="00E93BA1"/>
    <w:rsid w:val="00E94F34"/>
    <w:rsid w:val="00E95D0F"/>
    <w:rsid w:val="00E961DE"/>
    <w:rsid w:val="00E97536"/>
    <w:rsid w:val="00E97EE2"/>
    <w:rsid w:val="00EA0A33"/>
    <w:rsid w:val="00EA0CA0"/>
    <w:rsid w:val="00EA115A"/>
    <w:rsid w:val="00EA13A5"/>
    <w:rsid w:val="00EA195C"/>
    <w:rsid w:val="00EA1ECB"/>
    <w:rsid w:val="00EA34E0"/>
    <w:rsid w:val="00EA4015"/>
    <w:rsid w:val="00EA43D0"/>
    <w:rsid w:val="00EA46DC"/>
    <w:rsid w:val="00EA48D6"/>
    <w:rsid w:val="00EA4E94"/>
    <w:rsid w:val="00EA64BF"/>
    <w:rsid w:val="00EA667F"/>
    <w:rsid w:val="00EA73AF"/>
    <w:rsid w:val="00EA7AF6"/>
    <w:rsid w:val="00EB07F8"/>
    <w:rsid w:val="00EB0838"/>
    <w:rsid w:val="00EB1743"/>
    <w:rsid w:val="00EB2C64"/>
    <w:rsid w:val="00EB2D32"/>
    <w:rsid w:val="00EB2FBF"/>
    <w:rsid w:val="00EB59C9"/>
    <w:rsid w:val="00EB5A60"/>
    <w:rsid w:val="00EB758E"/>
    <w:rsid w:val="00EB7DE9"/>
    <w:rsid w:val="00EC043D"/>
    <w:rsid w:val="00EC04FF"/>
    <w:rsid w:val="00EC06D6"/>
    <w:rsid w:val="00EC1B7C"/>
    <w:rsid w:val="00EC2FE4"/>
    <w:rsid w:val="00EC3040"/>
    <w:rsid w:val="00EC3259"/>
    <w:rsid w:val="00EC3E78"/>
    <w:rsid w:val="00EC44D8"/>
    <w:rsid w:val="00EC5165"/>
    <w:rsid w:val="00EC5DC8"/>
    <w:rsid w:val="00EC5E03"/>
    <w:rsid w:val="00EC64BA"/>
    <w:rsid w:val="00EC7A1C"/>
    <w:rsid w:val="00ED01F5"/>
    <w:rsid w:val="00ED15A8"/>
    <w:rsid w:val="00ED1AFB"/>
    <w:rsid w:val="00ED29FB"/>
    <w:rsid w:val="00ED3C3D"/>
    <w:rsid w:val="00ED5185"/>
    <w:rsid w:val="00ED52F7"/>
    <w:rsid w:val="00ED55EB"/>
    <w:rsid w:val="00ED6536"/>
    <w:rsid w:val="00ED6CC5"/>
    <w:rsid w:val="00ED7D25"/>
    <w:rsid w:val="00ED7FD7"/>
    <w:rsid w:val="00EE084B"/>
    <w:rsid w:val="00EE25F2"/>
    <w:rsid w:val="00EE2D5F"/>
    <w:rsid w:val="00EE31E0"/>
    <w:rsid w:val="00EE31E1"/>
    <w:rsid w:val="00EE4201"/>
    <w:rsid w:val="00EE4518"/>
    <w:rsid w:val="00EE54C6"/>
    <w:rsid w:val="00EE5C7E"/>
    <w:rsid w:val="00EE5E03"/>
    <w:rsid w:val="00EE6376"/>
    <w:rsid w:val="00EE67CA"/>
    <w:rsid w:val="00EE6952"/>
    <w:rsid w:val="00EE6FF6"/>
    <w:rsid w:val="00EE706D"/>
    <w:rsid w:val="00EF0D37"/>
    <w:rsid w:val="00EF17F6"/>
    <w:rsid w:val="00EF1C36"/>
    <w:rsid w:val="00EF1DCE"/>
    <w:rsid w:val="00EF4BB4"/>
    <w:rsid w:val="00EF4CA6"/>
    <w:rsid w:val="00EF58D8"/>
    <w:rsid w:val="00EF5D2B"/>
    <w:rsid w:val="00EF5E6E"/>
    <w:rsid w:val="00EF69FA"/>
    <w:rsid w:val="00EF6DC9"/>
    <w:rsid w:val="00EF6E96"/>
    <w:rsid w:val="00EF6EB4"/>
    <w:rsid w:val="00EF72BC"/>
    <w:rsid w:val="00EF7CDE"/>
    <w:rsid w:val="00EF7D7F"/>
    <w:rsid w:val="00F0111D"/>
    <w:rsid w:val="00F01405"/>
    <w:rsid w:val="00F01721"/>
    <w:rsid w:val="00F044BA"/>
    <w:rsid w:val="00F04BFD"/>
    <w:rsid w:val="00F06AFE"/>
    <w:rsid w:val="00F0770F"/>
    <w:rsid w:val="00F07A9F"/>
    <w:rsid w:val="00F07AA5"/>
    <w:rsid w:val="00F107FA"/>
    <w:rsid w:val="00F10896"/>
    <w:rsid w:val="00F10934"/>
    <w:rsid w:val="00F10C87"/>
    <w:rsid w:val="00F10CE0"/>
    <w:rsid w:val="00F12321"/>
    <w:rsid w:val="00F133D5"/>
    <w:rsid w:val="00F13963"/>
    <w:rsid w:val="00F14F57"/>
    <w:rsid w:val="00F15768"/>
    <w:rsid w:val="00F1593C"/>
    <w:rsid w:val="00F15B7F"/>
    <w:rsid w:val="00F15C33"/>
    <w:rsid w:val="00F167D2"/>
    <w:rsid w:val="00F16ED3"/>
    <w:rsid w:val="00F1724E"/>
    <w:rsid w:val="00F17EEF"/>
    <w:rsid w:val="00F2040D"/>
    <w:rsid w:val="00F220DE"/>
    <w:rsid w:val="00F22848"/>
    <w:rsid w:val="00F243A4"/>
    <w:rsid w:val="00F24AAC"/>
    <w:rsid w:val="00F24F8D"/>
    <w:rsid w:val="00F2526B"/>
    <w:rsid w:val="00F258CC"/>
    <w:rsid w:val="00F2656C"/>
    <w:rsid w:val="00F27584"/>
    <w:rsid w:val="00F277BF"/>
    <w:rsid w:val="00F27DAF"/>
    <w:rsid w:val="00F3127F"/>
    <w:rsid w:val="00F3133C"/>
    <w:rsid w:val="00F3187C"/>
    <w:rsid w:val="00F318A5"/>
    <w:rsid w:val="00F31A7D"/>
    <w:rsid w:val="00F31A8D"/>
    <w:rsid w:val="00F31D70"/>
    <w:rsid w:val="00F32052"/>
    <w:rsid w:val="00F323D1"/>
    <w:rsid w:val="00F324F2"/>
    <w:rsid w:val="00F32FAD"/>
    <w:rsid w:val="00F33B65"/>
    <w:rsid w:val="00F33E96"/>
    <w:rsid w:val="00F33F04"/>
    <w:rsid w:val="00F34F33"/>
    <w:rsid w:val="00F35B71"/>
    <w:rsid w:val="00F368DD"/>
    <w:rsid w:val="00F36D02"/>
    <w:rsid w:val="00F3790C"/>
    <w:rsid w:val="00F37C40"/>
    <w:rsid w:val="00F37E92"/>
    <w:rsid w:val="00F4010F"/>
    <w:rsid w:val="00F40A9A"/>
    <w:rsid w:val="00F40BEA"/>
    <w:rsid w:val="00F4292B"/>
    <w:rsid w:val="00F42E58"/>
    <w:rsid w:val="00F42E90"/>
    <w:rsid w:val="00F43212"/>
    <w:rsid w:val="00F442AE"/>
    <w:rsid w:val="00F4478D"/>
    <w:rsid w:val="00F44D55"/>
    <w:rsid w:val="00F44FE3"/>
    <w:rsid w:val="00F45BAD"/>
    <w:rsid w:val="00F46178"/>
    <w:rsid w:val="00F46B15"/>
    <w:rsid w:val="00F46C34"/>
    <w:rsid w:val="00F50A9F"/>
    <w:rsid w:val="00F5105A"/>
    <w:rsid w:val="00F51166"/>
    <w:rsid w:val="00F51DD7"/>
    <w:rsid w:val="00F51EB2"/>
    <w:rsid w:val="00F527D6"/>
    <w:rsid w:val="00F52E7E"/>
    <w:rsid w:val="00F532B6"/>
    <w:rsid w:val="00F53AFF"/>
    <w:rsid w:val="00F546BC"/>
    <w:rsid w:val="00F54F27"/>
    <w:rsid w:val="00F5535A"/>
    <w:rsid w:val="00F55E67"/>
    <w:rsid w:val="00F5604B"/>
    <w:rsid w:val="00F56070"/>
    <w:rsid w:val="00F56510"/>
    <w:rsid w:val="00F56F14"/>
    <w:rsid w:val="00F5776E"/>
    <w:rsid w:val="00F6077B"/>
    <w:rsid w:val="00F61ADA"/>
    <w:rsid w:val="00F633DF"/>
    <w:rsid w:val="00F633E8"/>
    <w:rsid w:val="00F6351E"/>
    <w:rsid w:val="00F63CE5"/>
    <w:rsid w:val="00F641FB"/>
    <w:rsid w:val="00F65D13"/>
    <w:rsid w:val="00F65DFE"/>
    <w:rsid w:val="00F66103"/>
    <w:rsid w:val="00F664F6"/>
    <w:rsid w:val="00F67139"/>
    <w:rsid w:val="00F676FD"/>
    <w:rsid w:val="00F67A6A"/>
    <w:rsid w:val="00F67C51"/>
    <w:rsid w:val="00F67E17"/>
    <w:rsid w:val="00F708A0"/>
    <w:rsid w:val="00F71425"/>
    <w:rsid w:val="00F71673"/>
    <w:rsid w:val="00F71884"/>
    <w:rsid w:val="00F71CDC"/>
    <w:rsid w:val="00F71EAE"/>
    <w:rsid w:val="00F721A2"/>
    <w:rsid w:val="00F721FF"/>
    <w:rsid w:val="00F722A9"/>
    <w:rsid w:val="00F72DBE"/>
    <w:rsid w:val="00F72FBB"/>
    <w:rsid w:val="00F7303F"/>
    <w:rsid w:val="00F7304D"/>
    <w:rsid w:val="00F73691"/>
    <w:rsid w:val="00F73732"/>
    <w:rsid w:val="00F739A9"/>
    <w:rsid w:val="00F73AC2"/>
    <w:rsid w:val="00F762F7"/>
    <w:rsid w:val="00F7659E"/>
    <w:rsid w:val="00F805E7"/>
    <w:rsid w:val="00F8093A"/>
    <w:rsid w:val="00F80B58"/>
    <w:rsid w:val="00F81429"/>
    <w:rsid w:val="00F824CE"/>
    <w:rsid w:val="00F83599"/>
    <w:rsid w:val="00F840C0"/>
    <w:rsid w:val="00F851BC"/>
    <w:rsid w:val="00F8619E"/>
    <w:rsid w:val="00F866AF"/>
    <w:rsid w:val="00F86879"/>
    <w:rsid w:val="00F86CFF"/>
    <w:rsid w:val="00F8708E"/>
    <w:rsid w:val="00F901EE"/>
    <w:rsid w:val="00F910B3"/>
    <w:rsid w:val="00F910ED"/>
    <w:rsid w:val="00F937A5"/>
    <w:rsid w:val="00F93C49"/>
    <w:rsid w:val="00F94573"/>
    <w:rsid w:val="00F959A4"/>
    <w:rsid w:val="00F966C4"/>
    <w:rsid w:val="00F9690F"/>
    <w:rsid w:val="00F9736B"/>
    <w:rsid w:val="00FA02F3"/>
    <w:rsid w:val="00FA07B4"/>
    <w:rsid w:val="00FA0B32"/>
    <w:rsid w:val="00FA1835"/>
    <w:rsid w:val="00FA3F8B"/>
    <w:rsid w:val="00FA52DF"/>
    <w:rsid w:val="00FA584B"/>
    <w:rsid w:val="00FA620D"/>
    <w:rsid w:val="00FA7973"/>
    <w:rsid w:val="00FA7C71"/>
    <w:rsid w:val="00FA7E46"/>
    <w:rsid w:val="00FB00A3"/>
    <w:rsid w:val="00FB0702"/>
    <w:rsid w:val="00FB0F72"/>
    <w:rsid w:val="00FB270A"/>
    <w:rsid w:val="00FB2ECA"/>
    <w:rsid w:val="00FB335B"/>
    <w:rsid w:val="00FB397C"/>
    <w:rsid w:val="00FB3B26"/>
    <w:rsid w:val="00FB4915"/>
    <w:rsid w:val="00FB4928"/>
    <w:rsid w:val="00FB4BC9"/>
    <w:rsid w:val="00FB501D"/>
    <w:rsid w:val="00FB5922"/>
    <w:rsid w:val="00FB68F0"/>
    <w:rsid w:val="00FB69FC"/>
    <w:rsid w:val="00FB7418"/>
    <w:rsid w:val="00FB7A0E"/>
    <w:rsid w:val="00FC0076"/>
    <w:rsid w:val="00FC00A5"/>
    <w:rsid w:val="00FC0A1F"/>
    <w:rsid w:val="00FC1F98"/>
    <w:rsid w:val="00FC26F5"/>
    <w:rsid w:val="00FC2BE3"/>
    <w:rsid w:val="00FC2C7D"/>
    <w:rsid w:val="00FC4808"/>
    <w:rsid w:val="00FC4C17"/>
    <w:rsid w:val="00FC5EFE"/>
    <w:rsid w:val="00FC6C69"/>
    <w:rsid w:val="00FC6FFE"/>
    <w:rsid w:val="00FC788B"/>
    <w:rsid w:val="00FD1D64"/>
    <w:rsid w:val="00FD25CA"/>
    <w:rsid w:val="00FD331F"/>
    <w:rsid w:val="00FD3B9E"/>
    <w:rsid w:val="00FD3C3B"/>
    <w:rsid w:val="00FD5449"/>
    <w:rsid w:val="00FD5C4D"/>
    <w:rsid w:val="00FD5E31"/>
    <w:rsid w:val="00FD64AC"/>
    <w:rsid w:val="00FD70F5"/>
    <w:rsid w:val="00FD728F"/>
    <w:rsid w:val="00FD7815"/>
    <w:rsid w:val="00FD785D"/>
    <w:rsid w:val="00FE06BF"/>
    <w:rsid w:val="00FE0A8F"/>
    <w:rsid w:val="00FE122B"/>
    <w:rsid w:val="00FE1303"/>
    <w:rsid w:val="00FE1890"/>
    <w:rsid w:val="00FE1CEB"/>
    <w:rsid w:val="00FE1DBE"/>
    <w:rsid w:val="00FE1FCB"/>
    <w:rsid w:val="00FE266E"/>
    <w:rsid w:val="00FE386A"/>
    <w:rsid w:val="00FE3933"/>
    <w:rsid w:val="00FE462B"/>
    <w:rsid w:val="00FE4A9A"/>
    <w:rsid w:val="00FE4D45"/>
    <w:rsid w:val="00FE576B"/>
    <w:rsid w:val="00FE5968"/>
    <w:rsid w:val="00FF005C"/>
    <w:rsid w:val="00FF11FB"/>
    <w:rsid w:val="00FF1737"/>
    <w:rsid w:val="00FF27AA"/>
    <w:rsid w:val="00FF29FE"/>
    <w:rsid w:val="00FF38B0"/>
    <w:rsid w:val="00FF3A43"/>
    <w:rsid w:val="00FF4383"/>
    <w:rsid w:val="00FF4B41"/>
    <w:rsid w:val="00FF5D8B"/>
    <w:rsid w:val="00FF62EC"/>
    <w:rsid w:val="00FF70B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877"/>
    <w:pPr>
      <w:spacing w:after="200" w:line="276" w:lineRule="auto"/>
    </w:pPr>
    <w:rPr>
      <w:rFonts w:ascii="Calibri" w:eastAsia="Calibri" w:hAnsi="Calibri"/>
      <w:sz w:val="22"/>
      <w:szCs w:val="22"/>
    </w:rPr>
  </w:style>
  <w:style w:type="paragraph" w:styleId="1">
    <w:name w:val="heading 1"/>
    <w:basedOn w:val="a"/>
    <w:next w:val="a"/>
    <w:link w:val="1Char"/>
    <w:qFormat/>
    <w:rsid w:val="00004877"/>
    <w:pPr>
      <w:outlineLvl w:val="0"/>
    </w:pPr>
    <w:rPr>
      <w:rFonts w:ascii="Cambria" w:eastAsia="Times New Roman" w:hAnsi="Cambria"/>
      <w:b/>
      <w:bCs/>
      <w:color w:val="365F91"/>
      <w:sz w:val="28"/>
      <w:szCs w:val="28"/>
      <w:lang w:val="en-US" w:eastAsia="en-US"/>
    </w:rPr>
  </w:style>
  <w:style w:type="paragraph" w:styleId="2">
    <w:name w:val="heading 2"/>
    <w:basedOn w:val="a"/>
    <w:next w:val="a"/>
    <w:qFormat/>
    <w:rsid w:val="00AB2FB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locked/>
    <w:rsid w:val="00004877"/>
    <w:rPr>
      <w:rFonts w:ascii="Cambria" w:hAnsi="Cambria"/>
      <w:b/>
      <w:bCs/>
      <w:color w:val="365F91"/>
      <w:sz w:val="28"/>
      <w:szCs w:val="28"/>
      <w:lang w:val="en-US" w:eastAsia="en-US" w:bidi="ar-SA"/>
    </w:rPr>
  </w:style>
  <w:style w:type="paragraph" w:styleId="a3">
    <w:name w:val="Body Text"/>
    <w:basedOn w:val="a"/>
    <w:link w:val="Char"/>
    <w:rsid w:val="00004877"/>
  </w:style>
  <w:style w:type="character" w:customStyle="1" w:styleId="Char">
    <w:name w:val="Σώμα κειμένου Char"/>
    <w:basedOn w:val="a0"/>
    <w:link w:val="a3"/>
    <w:locked/>
    <w:rsid w:val="00004877"/>
    <w:rPr>
      <w:rFonts w:ascii="Calibri" w:eastAsia="Calibri" w:hAnsi="Calibri"/>
      <w:sz w:val="22"/>
      <w:szCs w:val="22"/>
      <w:lang w:val="el-GR" w:eastAsia="el-GR" w:bidi="ar-SA"/>
    </w:rPr>
  </w:style>
  <w:style w:type="paragraph" w:customStyle="1" w:styleId="Author">
    <w:name w:val="Author"/>
    <w:basedOn w:val="a3"/>
    <w:rsid w:val="00004877"/>
    <w:pPr>
      <w:tabs>
        <w:tab w:val="right" w:pos="0"/>
      </w:tabs>
      <w:overflowPunct w:val="0"/>
      <w:autoSpaceDE w:val="0"/>
      <w:autoSpaceDN w:val="0"/>
      <w:adjustRightInd w:val="0"/>
      <w:spacing w:after="0" w:line="480" w:lineRule="auto"/>
      <w:jc w:val="center"/>
      <w:textAlignment w:val="baseline"/>
    </w:pPr>
    <w:rPr>
      <w:rFonts w:ascii="Times New Roman" w:hAnsi="Times New Roman"/>
      <w:spacing w:val="-2"/>
      <w:sz w:val="24"/>
      <w:szCs w:val="24"/>
      <w:lang w:eastAsia="en-US"/>
    </w:rPr>
  </w:style>
  <w:style w:type="paragraph" w:customStyle="1" w:styleId="SubtitleCover">
    <w:name w:val="Subtitle Cover"/>
    <w:basedOn w:val="a"/>
    <w:next w:val="a3"/>
    <w:rsid w:val="00004877"/>
    <w:pPr>
      <w:keepNext/>
      <w:tabs>
        <w:tab w:val="right" w:pos="8309"/>
      </w:tabs>
      <w:overflowPunct w:val="0"/>
      <w:autoSpaceDE w:val="0"/>
      <w:autoSpaceDN w:val="0"/>
      <w:adjustRightInd w:val="0"/>
      <w:spacing w:after="560" w:line="240" w:lineRule="auto"/>
      <w:ind w:left="1800" w:right="1800"/>
      <w:jc w:val="center"/>
      <w:textAlignment w:val="baseline"/>
    </w:pPr>
    <w:rPr>
      <w:rFonts w:ascii="Garamond" w:hAnsi="Garamond"/>
      <w:spacing w:val="-2"/>
      <w:sz w:val="24"/>
      <w:szCs w:val="20"/>
      <w:lang w:eastAsia="en-US"/>
    </w:rPr>
  </w:style>
  <w:style w:type="paragraph" w:customStyle="1" w:styleId="TitleCover">
    <w:name w:val="Title Cover"/>
    <w:basedOn w:val="a"/>
    <w:next w:val="SubtitleCover"/>
    <w:rsid w:val="00004877"/>
    <w:pPr>
      <w:keepNext/>
      <w:keepLines/>
      <w:tabs>
        <w:tab w:val="right" w:pos="8309"/>
      </w:tabs>
      <w:overflowPunct w:val="0"/>
      <w:autoSpaceDE w:val="0"/>
      <w:autoSpaceDN w:val="0"/>
      <w:adjustRightInd w:val="0"/>
      <w:spacing w:before="780" w:after="420" w:line="240" w:lineRule="auto"/>
      <w:ind w:left="1920" w:right="1920"/>
      <w:jc w:val="center"/>
      <w:textAlignment w:val="baseline"/>
    </w:pPr>
    <w:rPr>
      <w:rFonts w:ascii="Garamond" w:hAnsi="Garamond"/>
      <w:caps/>
      <w:spacing w:val="5"/>
      <w:kern w:val="28"/>
      <w:sz w:val="24"/>
      <w:szCs w:val="20"/>
      <w:lang w:eastAsia="en-US"/>
    </w:rPr>
  </w:style>
  <w:style w:type="paragraph" w:customStyle="1" w:styleId="StyleSubtitleCoverAllcapsLeft0cmRight-012cmAft">
    <w:name w:val="Style Subtitle Cover + All caps Left:  0 cm Right:  -012 cm Aft..."/>
    <w:basedOn w:val="SubtitleCover"/>
    <w:rsid w:val="00004877"/>
    <w:pPr>
      <w:spacing w:after="120"/>
      <w:ind w:left="0" w:right="-68"/>
    </w:pPr>
    <w:rPr>
      <w:b/>
      <w:caps/>
    </w:rPr>
  </w:style>
  <w:style w:type="paragraph" w:customStyle="1" w:styleId="StyleDateAfter0ptLinespacingsingle">
    <w:name w:val="Style Date + After:  0 pt Line spacing:  single"/>
    <w:rsid w:val="00004877"/>
    <w:pPr>
      <w:tabs>
        <w:tab w:val="right" w:pos="0"/>
      </w:tabs>
      <w:overflowPunct w:val="0"/>
      <w:autoSpaceDE w:val="0"/>
      <w:autoSpaceDN w:val="0"/>
      <w:adjustRightInd w:val="0"/>
      <w:jc w:val="center"/>
      <w:textAlignment w:val="baseline"/>
    </w:pPr>
    <w:rPr>
      <w:rFonts w:eastAsia="Calibri"/>
      <w:b/>
      <w:spacing w:val="-2"/>
      <w:sz w:val="24"/>
      <w:lang w:eastAsia="en-US"/>
    </w:rPr>
  </w:style>
  <w:style w:type="character" w:customStyle="1" w:styleId="hps">
    <w:name w:val="hps"/>
    <w:basedOn w:val="a0"/>
    <w:rsid w:val="00004877"/>
  </w:style>
  <w:style w:type="paragraph" w:styleId="10">
    <w:name w:val="toc 1"/>
    <w:basedOn w:val="a"/>
    <w:next w:val="a"/>
    <w:autoRedefine/>
    <w:uiPriority w:val="39"/>
    <w:rsid w:val="006D42D8"/>
    <w:pPr>
      <w:tabs>
        <w:tab w:val="right" w:leader="dot" w:pos="9350"/>
      </w:tabs>
      <w:spacing w:after="100"/>
    </w:pPr>
    <w:rPr>
      <w:rFonts w:ascii="Arial Black" w:eastAsia="Times New Roman" w:hAnsi="Arial Black"/>
      <w:b/>
      <w:noProof/>
      <w:color w:val="000000" w:themeColor="text1"/>
      <w:spacing w:val="-35"/>
      <w:kern w:val="28"/>
      <w:sz w:val="24"/>
      <w:szCs w:val="24"/>
      <w:lang w:eastAsia="en-US"/>
    </w:rPr>
  </w:style>
  <w:style w:type="paragraph" w:styleId="3">
    <w:name w:val="toc 3"/>
    <w:basedOn w:val="a"/>
    <w:next w:val="a"/>
    <w:autoRedefine/>
    <w:uiPriority w:val="39"/>
    <w:rsid w:val="00004877"/>
    <w:pPr>
      <w:spacing w:after="100"/>
      <w:ind w:left="440"/>
    </w:pPr>
    <w:rPr>
      <w:rFonts w:eastAsia="Times New Roman"/>
      <w:lang w:val="en-US" w:eastAsia="en-US"/>
    </w:rPr>
  </w:style>
  <w:style w:type="character" w:styleId="-">
    <w:name w:val="Hyperlink"/>
    <w:basedOn w:val="a0"/>
    <w:uiPriority w:val="99"/>
    <w:rsid w:val="00004877"/>
    <w:rPr>
      <w:rFonts w:cs="Times New Roman"/>
      <w:color w:val="0000FF"/>
      <w:u w:val="single"/>
    </w:rPr>
  </w:style>
  <w:style w:type="paragraph" w:styleId="20">
    <w:name w:val="toc 2"/>
    <w:basedOn w:val="a"/>
    <w:next w:val="a"/>
    <w:autoRedefine/>
    <w:uiPriority w:val="39"/>
    <w:rsid w:val="00E22059"/>
    <w:pPr>
      <w:tabs>
        <w:tab w:val="right" w:leader="dot" w:pos="9350"/>
      </w:tabs>
      <w:spacing w:after="100"/>
    </w:pPr>
    <w:rPr>
      <w:rFonts w:ascii="Times New Roman" w:eastAsia="Times New Roman" w:hAnsi="Times New Roman"/>
      <w:noProof/>
      <w:lang w:eastAsia="en-US"/>
    </w:rPr>
  </w:style>
  <w:style w:type="paragraph" w:styleId="a4">
    <w:name w:val="Title"/>
    <w:basedOn w:val="a"/>
    <w:next w:val="a"/>
    <w:link w:val="Char0"/>
    <w:qFormat/>
    <w:rsid w:val="00004877"/>
    <w:rPr>
      <w:rFonts w:ascii="Cambria" w:eastAsia="Times New Roman" w:hAnsi="Cambria"/>
      <w:color w:val="17365D"/>
      <w:spacing w:val="5"/>
      <w:kern w:val="28"/>
      <w:sz w:val="52"/>
      <w:szCs w:val="52"/>
      <w:lang w:val="en-US" w:eastAsia="en-US"/>
    </w:rPr>
  </w:style>
  <w:style w:type="character" w:customStyle="1" w:styleId="Char0">
    <w:name w:val="Τίτλος Char"/>
    <w:basedOn w:val="a0"/>
    <w:link w:val="a4"/>
    <w:locked/>
    <w:rsid w:val="00004877"/>
    <w:rPr>
      <w:rFonts w:ascii="Cambria" w:hAnsi="Cambria"/>
      <w:color w:val="17365D"/>
      <w:spacing w:val="5"/>
      <w:kern w:val="28"/>
      <w:sz w:val="52"/>
      <w:szCs w:val="52"/>
      <w:lang w:val="en-US" w:eastAsia="en-US" w:bidi="ar-SA"/>
    </w:rPr>
  </w:style>
  <w:style w:type="paragraph" w:customStyle="1" w:styleId="msotocheading0">
    <w:name w:val="msotocheading"/>
    <w:basedOn w:val="1"/>
    <w:next w:val="a"/>
    <w:rsid w:val="00004877"/>
    <w:pPr>
      <w:keepNext/>
      <w:keepLines/>
      <w:spacing w:before="480" w:after="0"/>
      <w:outlineLvl w:val="9"/>
    </w:pPr>
    <w:rPr>
      <w:b w:val="0"/>
      <w:bCs w:val="0"/>
    </w:rPr>
  </w:style>
  <w:style w:type="paragraph" w:styleId="a5">
    <w:name w:val="footer"/>
    <w:basedOn w:val="a"/>
    <w:link w:val="Char1"/>
    <w:uiPriority w:val="99"/>
    <w:rsid w:val="002F2BB5"/>
    <w:pPr>
      <w:tabs>
        <w:tab w:val="center" w:pos="4153"/>
        <w:tab w:val="right" w:pos="8306"/>
      </w:tabs>
    </w:pPr>
  </w:style>
  <w:style w:type="character" w:styleId="a6">
    <w:name w:val="page number"/>
    <w:basedOn w:val="a0"/>
    <w:rsid w:val="002F2BB5"/>
  </w:style>
  <w:style w:type="paragraph" w:styleId="a7">
    <w:name w:val="footnote text"/>
    <w:basedOn w:val="a"/>
    <w:semiHidden/>
    <w:rsid w:val="00AB5E64"/>
    <w:rPr>
      <w:sz w:val="20"/>
      <w:szCs w:val="20"/>
    </w:rPr>
  </w:style>
  <w:style w:type="character" w:styleId="a8">
    <w:name w:val="footnote reference"/>
    <w:basedOn w:val="a0"/>
    <w:semiHidden/>
    <w:rsid w:val="00AB5E64"/>
    <w:rPr>
      <w:vertAlign w:val="superscript"/>
    </w:rPr>
  </w:style>
  <w:style w:type="table" w:styleId="a9">
    <w:name w:val="Table Grid"/>
    <w:basedOn w:val="a1"/>
    <w:rsid w:val="0056405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94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kw1">
    <w:name w:val="kw1"/>
    <w:basedOn w:val="a0"/>
    <w:rsid w:val="00944E51"/>
  </w:style>
  <w:style w:type="character" w:customStyle="1" w:styleId="sy0">
    <w:name w:val="sy0"/>
    <w:basedOn w:val="a0"/>
    <w:rsid w:val="00944E51"/>
  </w:style>
  <w:style w:type="character" w:customStyle="1" w:styleId="kw4">
    <w:name w:val="kw4"/>
    <w:basedOn w:val="a0"/>
    <w:rsid w:val="00944E51"/>
  </w:style>
  <w:style w:type="character" w:customStyle="1" w:styleId="br0">
    <w:name w:val="br0"/>
    <w:basedOn w:val="a0"/>
    <w:rsid w:val="00944E51"/>
  </w:style>
  <w:style w:type="character" w:customStyle="1" w:styleId="kw3">
    <w:name w:val="kw3"/>
    <w:basedOn w:val="a0"/>
    <w:rsid w:val="00944E51"/>
  </w:style>
  <w:style w:type="character" w:customStyle="1" w:styleId="st0">
    <w:name w:val="st0"/>
    <w:basedOn w:val="a0"/>
    <w:rsid w:val="00944E51"/>
  </w:style>
  <w:style w:type="paragraph" w:styleId="aa">
    <w:name w:val="Subtitle"/>
    <w:basedOn w:val="a"/>
    <w:next w:val="a"/>
    <w:link w:val="Char2"/>
    <w:qFormat/>
    <w:rsid w:val="00CB7C85"/>
    <w:pPr>
      <w:spacing w:after="60"/>
      <w:jc w:val="center"/>
      <w:outlineLvl w:val="1"/>
    </w:pPr>
    <w:rPr>
      <w:rFonts w:ascii="Cambria" w:eastAsia="Times New Roman" w:hAnsi="Cambria"/>
      <w:sz w:val="24"/>
      <w:szCs w:val="24"/>
    </w:rPr>
  </w:style>
  <w:style w:type="character" w:customStyle="1" w:styleId="Char2">
    <w:name w:val="Υπότιτλος Char"/>
    <w:basedOn w:val="a0"/>
    <w:link w:val="aa"/>
    <w:rsid w:val="00CB7C85"/>
    <w:rPr>
      <w:rFonts w:ascii="Cambria" w:eastAsia="Times New Roman" w:hAnsi="Cambria" w:cs="Times New Roman"/>
      <w:sz w:val="24"/>
      <w:szCs w:val="24"/>
      <w:lang w:val="el-GR" w:eastAsia="el-GR"/>
    </w:rPr>
  </w:style>
  <w:style w:type="paragraph" w:styleId="ab">
    <w:name w:val="TOC Heading"/>
    <w:basedOn w:val="1"/>
    <w:next w:val="a"/>
    <w:uiPriority w:val="39"/>
    <w:qFormat/>
    <w:rsid w:val="002F70A8"/>
    <w:pPr>
      <w:keepNext/>
      <w:keepLines/>
      <w:spacing w:before="480" w:after="0"/>
      <w:outlineLvl w:val="9"/>
    </w:pPr>
  </w:style>
  <w:style w:type="character" w:styleId="-0">
    <w:name w:val="FollowedHyperlink"/>
    <w:basedOn w:val="a0"/>
    <w:rsid w:val="00C90EE2"/>
    <w:rPr>
      <w:color w:val="800080"/>
      <w:u w:val="single"/>
    </w:rPr>
  </w:style>
  <w:style w:type="paragraph" w:styleId="ac">
    <w:name w:val="caption"/>
    <w:basedOn w:val="a"/>
    <w:next w:val="a"/>
    <w:qFormat/>
    <w:rsid w:val="00DD358F"/>
    <w:pPr>
      <w:spacing w:after="0" w:line="240" w:lineRule="auto"/>
    </w:pPr>
    <w:rPr>
      <w:b/>
      <w:bCs/>
      <w:i/>
      <w:color w:val="000000"/>
      <w:sz w:val="20"/>
      <w:szCs w:val="18"/>
      <w:lang w:eastAsia="en-US"/>
    </w:rPr>
  </w:style>
  <w:style w:type="character" w:styleId="ad">
    <w:name w:val="Strong"/>
    <w:basedOn w:val="a0"/>
    <w:uiPriority w:val="22"/>
    <w:qFormat/>
    <w:rsid w:val="00CC6BC0"/>
    <w:rPr>
      <w:b/>
      <w:bCs/>
    </w:rPr>
  </w:style>
  <w:style w:type="character" w:customStyle="1" w:styleId="reference-text">
    <w:name w:val="reference-text"/>
    <w:basedOn w:val="a0"/>
    <w:rsid w:val="00D5591E"/>
  </w:style>
  <w:style w:type="paragraph" w:styleId="ae">
    <w:name w:val="List Paragraph"/>
    <w:basedOn w:val="a"/>
    <w:uiPriority w:val="34"/>
    <w:qFormat/>
    <w:rsid w:val="00E10AD8"/>
    <w:pPr>
      <w:ind w:left="720"/>
    </w:pPr>
  </w:style>
  <w:style w:type="paragraph" w:styleId="af">
    <w:name w:val="header"/>
    <w:basedOn w:val="a"/>
    <w:link w:val="Char3"/>
    <w:rsid w:val="00C10F5E"/>
    <w:pPr>
      <w:tabs>
        <w:tab w:val="center" w:pos="4153"/>
        <w:tab w:val="right" w:pos="8306"/>
      </w:tabs>
    </w:pPr>
  </w:style>
  <w:style w:type="character" w:customStyle="1" w:styleId="Char3">
    <w:name w:val="Κεφαλίδα Char"/>
    <w:basedOn w:val="a0"/>
    <w:link w:val="af"/>
    <w:rsid w:val="00C10F5E"/>
    <w:rPr>
      <w:rFonts w:ascii="Calibri" w:eastAsia="Calibri" w:hAnsi="Calibri"/>
      <w:sz w:val="22"/>
      <w:szCs w:val="22"/>
    </w:rPr>
  </w:style>
  <w:style w:type="paragraph" w:styleId="af0">
    <w:name w:val="endnote text"/>
    <w:basedOn w:val="a"/>
    <w:link w:val="Char4"/>
    <w:rsid w:val="00E7591B"/>
    <w:rPr>
      <w:sz w:val="20"/>
      <w:szCs w:val="20"/>
    </w:rPr>
  </w:style>
  <w:style w:type="character" w:customStyle="1" w:styleId="Char4">
    <w:name w:val="Κείμενο σημείωσης τέλους Char"/>
    <w:basedOn w:val="a0"/>
    <w:link w:val="af0"/>
    <w:rsid w:val="00E7591B"/>
    <w:rPr>
      <w:rFonts w:ascii="Calibri" w:eastAsia="Calibri" w:hAnsi="Calibri"/>
    </w:rPr>
  </w:style>
  <w:style w:type="character" w:styleId="af1">
    <w:name w:val="endnote reference"/>
    <w:basedOn w:val="a0"/>
    <w:rsid w:val="00E7591B"/>
    <w:rPr>
      <w:vertAlign w:val="superscript"/>
    </w:rPr>
  </w:style>
  <w:style w:type="character" w:customStyle="1" w:styleId="shorttext">
    <w:name w:val="short_text"/>
    <w:basedOn w:val="a0"/>
    <w:rsid w:val="0064276A"/>
  </w:style>
  <w:style w:type="character" w:customStyle="1" w:styleId="Char1">
    <w:name w:val="Υποσέλιδο Char"/>
    <w:basedOn w:val="a0"/>
    <w:link w:val="a5"/>
    <w:uiPriority w:val="99"/>
    <w:rsid w:val="0064276A"/>
    <w:rPr>
      <w:rFonts w:ascii="Calibri" w:eastAsia="Calibri" w:hAnsi="Calibri"/>
      <w:sz w:val="22"/>
      <w:szCs w:val="22"/>
    </w:rPr>
  </w:style>
  <w:style w:type="paragraph" w:customStyle="1" w:styleId="SectionLabel">
    <w:name w:val="Section Label"/>
    <w:basedOn w:val="a"/>
    <w:next w:val="a"/>
    <w:rsid w:val="00BF65AF"/>
    <w:pPr>
      <w:spacing w:before="2040" w:after="360" w:line="480" w:lineRule="atLeast"/>
    </w:pPr>
    <w:rPr>
      <w:rFonts w:ascii="Arial Black" w:eastAsia="Times New Roman" w:hAnsi="Arial Black"/>
      <w:color w:val="808080"/>
      <w:spacing w:val="-35"/>
      <w:sz w:val="48"/>
      <w:szCs w:val="20"/>
      <w:lang w:val="en-US" w:eastAsia="en-US"/>
    </w:rPr>
  </w:style>
  <w:style w:type="paragraph" w:customStyle="1" w:styleId="PartLabel">
    <w:name w:val="Part Label"/>
    <w:basedOn w:val="a"/>
    <w:next w:val="a"/>
    <w:rsid w:val="00BF65AF"/>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olor w:val="FFFFFF"/>
      <w:sz w:val="196"/>
      <w:szCs w:val="20"/>
      <w:lang w:val="en-US" w:eastAsia="en-US"/>
    </w:rPr>
  </w:style>
  <w:style w:type="paragraph" w:customStyle="1" w:styleId="PartTitle">
    <w:name w:val="Part Title"/>
    <w:basedOn w:val="a"/>
    <w:next w:val="PartLabel"/>
    <w:rsid w:val="00BF65AF"/>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spacing w:val="-50"/>
      <w:sz w:val="36"/>
      <w:szCs w:val="20"/>
      <w:lang w:val="en-US" w:eastAsia="en-US"/>
    </w:rPr>
  </w:style>
  <w:style w:type="character" w:customStyle="1" w:styleId="Bodytext4">
    <w:name w:val="Body text (4)_"/>
    <w:basedOn w:val="a0"/>
    <w:link w:val="Bodytext40"/>
    <w:rsid w:val="00D55B90"/>
    <w:rPr>
      <w:b/>
      <w:sz w:val="26"/>
      <w:szCs w:val="26"/>
      <w:shd w:val="clear" w:color="auto" w:fill="FFFFFF"/>
    </w:rPr>
  </w:style>
  <w:style w:type="character" w:customStyle="1" w:styleId="Bodytext4NotBoldItalic">
    <w:name w:val="Body text (4) + Not Bold;Italic"/>
    <w:basedOn w:val="Bodytext4"/>
    <w:rsid w:val="00D55B90"/>
    <w:rPr>
      <w:b/>
      <w:i/>
      <w:color w:val="000000"/>
      <w:spacing w:val="0"/>
      <w:w w:val="100"/>
      <w:position w:val="0"/>
      <w:sz w:val="26"/>
      <w:szCs w:val="26"/>
      <w:shd w:val="clear" w:color="auto" w:fill="FFFFFF"/>
      <w:lang w:val="el-GR" w:eastAsia="el-GR" w:bidi="el-GR"/>
    </w:rPr>
  </w:style>
  <w:style w:type="paragraph" w:customStyle="1" w:styleId="Bodytext40">
    <w:name w:val="Body text (4)"/>
    <w:basedOn w:val="a"/>
    <w:link w:val="Bodytext4"/>
    <w:rsid w:val="00D55B90"/>
    <w:pPr>
      <w:shd w:val="clear" w:color="auto" w:fill="FFFFFF"/>
      <w:spacing w:before="1440" w:after="480" w:line="0" w:lineRule="atLeast"/>
    </w:pPr>
    <w:rPr>
      <w:rFonts w:ascii="Times New Roman" w:eastAsia="Times New Roman" w:hAnsi="Times New Roman"/>
      <w:b/>
      <w:sz w:val="26"/>
      <w:szCs w:val="26"/>
    </w:rPr>
  </w:style>
  <w:style w:type="paragraph" w:styleId="af2">
    <w:name w:val="Document Map"/>
    <w:basedOn w:val="a"/>
    <w:semiHidden/>
    <w:rsid w:val="001823C4"/>
    <w:pPr>
      <w:shd w:val="clear" w:color="auto" w:fill="000080"/>
    </w:pPr>
    <w:rPr>
      <w:rFonts w:ascii="Tahoma" w:hAnsi="Tahoma" w:cs="Tahoma"/>
      <w:sz w:val="20"/>
      <w:szCs w:val="20"/>
    </w:rPr>
  </w:style>
  <w:style w:type="paragraph" w:styleId="af3">
    <w:name w:val="Balloon Text"/>
    <w:basedOn w:val="a"/>
    <w:link w:val="Char5"/>
    <w:rsid w:val="0065725F"/>
    <w:pPr>
      <w:spacing w:after="0" w:line="240" w:lineRule="auto"/>
    </w:pPr>
    <w:rPr>
      <w:rFonts w:ascii="Tahoma" w:hAnsi="Tahoma" w:cs="Tahoma"/>
      <w:sz w:val="16"/>
      <w:szCs w:val="16"/>
    </w:rPr>
  </w:style>
  <w:style w:type="character" w:customStyle="1" w:styleId="Char5">
    <w:name w:val="Κείμενο πλαισίου Char"/>
    <w:basedOn w:val="a0"/>
    <w:link w:val="af3"/>
    <w:rsid w:val="0065725F"/>
    <w:rPr>
      <w:rFonts w:ascii="Tahoma" w:eastAsia="Calibri" w:hAnsi="Tahoma" w:cs="Tahoma"/>
      <w:sz w:val="16"/>
      <w:szCs w:val="16"/>
    </w:rPr>
  </w:style>
  <w:style w:type="paragraph" w:styleId="af4">
    <w:name w:val="table of figures"/>
    <w:basedOn w:val="a"/>
    <w:next w:val="a"/>
    <w:uiPriority w:val="99"/>
    <w:unhideWhenUsed/>
    <w:rsid w:val="004355EC"/>
    <w:pPr>
      <w:spacing w:after="0"/>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1083286">
      <w:bodyDiv w:val="1"/>
      <w:marLeft w:val="0"/>
      <w:marRight w:val="0"/>
      <w:marTop w:val="0"/>
      <w:marBottom w:val="0"/>
      <w:divBdr>
        <w:top w:val="none" w:sz="0" w:space="0" w:color="auto"/>
        <w:left w:val="none" w:sz="0" w:space="0" w:color="auto"/>
        <w:bottom w:val="none" w:sz="0" w:space="0" w:color="auto"/>
        <w:right w:val="none" w:sz="0" w:space="0" w:color="auto"/>
      </w:divBdr>
      <w:divsChild>
        <w:div w:id="272446923">
          <w:marLeft w:val="0"/>
          <w:marRight w:val="0"/>
          <w:marTop w:val="0"/>
          <w:marBottom w:val="0"/>
          <w:divBdr>
            <w:top w:val="none" w:sz="0" w:space="0" w:color="auto"/>
            <w:left w:val="none" w:sz="0" w:space="0" w:color="auto"/>
            <w:bottom w:val="none" w:sz="0" w:space="0" w:color="auto"/>
            <w:right w:val="none" w:sz="0" w:space="0" w:color="auto"/>
          </w:divBdr>
        </w:div>
        <w:div w:id="340933722">
          <w:marLeft w:val="0"/>
          <w:marRight w:val="0"/>
          <w:marTop w:val="0"/>
          <w:marBottom w:val="0"/>
          <w:divBdr>
            <w:top w:val="none" w:sz="0" w:space="0" w:color="auto"/>
            <w:left w:val="none" w:sz="0" w:space="0" w:color="auto"/>
            <w:bottom w:val="none" w:sz="0" w:space="0" w:color="auto"/>
            <w:right w:val="none" w:sz="0" w:space="0" w:color="auto"/>
          </w:divBdr>
        </w:div>
        <w:div w:id="404911080">
          <w:marLeft w:val="0"/>
          <w:marRight w:val="0"/>
          <w:marTop w:val="0"/>
          <w:marBottom w:val="0"/>
          <w:divBdr>
            <w:top w:val="none" w:sz="0" w:space="0" w:color="auto"/>
            <w:left w:val="none" w:sz="0" w:space="0" w:color="auto"/>
            <w:bottom w:val="none" w:sz="0" w:space="0" w:color="auto"/>
            <w:right w:val="none" w:sz="0" w:space="0" w:color="auto"/>
          </w:divBdr>
        </w:div>
        <w:div w:id="414478341">
          <w:marLeft w:val="0"/>
          <w:marRight w:val="0"/>
          <w:marTop w:val="0"/>
          <w:marBottom w:val="0"/>
          <w:divBdr>
            <w:top w:val="none" w:sz="0" w:space="0" w:color="auto"/>
            <w:left w:val="none" w:sz="0" w:space="0" w:color="auto"/>
            <w:bottom w:val="none" w:sz="0" w:space="0" w:color="auto"/>
            <w:right w:val="none" w:sz="0" w:space="0" w:color="auto"/>
          </w:divBdr>
        </w:div>
        <w:div w:id="595485267">
          <w:marLeft w:val="0"/>
          <w:marRight w:val="0"/>
          <w:marTop w:val="0"/>
          <w:marBottom w:val="0"/>
          <w:divBdr>
            <w:top w:val="none" w:sz="0" w:space="0" w:color="auto"/>
            <w:left w:val="none" w:sz="0" w:space="0" w:color="auto"/>
            <w:bottom w:val="none" w:sz="0" w:space="0" w:color="auto"/>
            <w:right w:val="none" w:sz="0" w:space="0" w:color="auto"/>
          </w:divBdr>
        </w:div>
        <w:div w:id="618800258">
          <w:marLeft w:val="0"/>
          <w:marRight w:val="0"/>
          <w:marTop w:val="0"/>
          <w:marBottom w:val="0"/>
          <w:divBdr>
            <w:top w:val="none" w:sz="0" w:space="0" w:color="auto"/>
            <w:left w:val="none" w:sz="0" w:space="0" w:color="auto"/>
            <w:bottom w:val="none" w:sz="0" w:space="0" w:color="auto"/>
            <w:right w:val="none" w:sz="0" w:space="0" w:color="auto"/>
          </w:divBdr>
        </w:div>
        <w:div w:id="650331433">
          <w:marLeft w:val="0"/>
          <w:marRight w:val="0"/>
          <w:marTop w:val="0"/>
          <w:marBottom w:val="0"/>
          <w:divBdr>
            <w:top w:val="none" w:sz="0" w:space="0" w:color="auto"/>
            <w:left w:val="none" w:sz="0" w:space="0" w:color="auto"/>
            <w:bottom w:val="none" w:sz="0" w:space="0" w:color="auto"/>
            <w:right w:val="none" w:sz="0" w:space="0" w:color="auto"/>
          </w:divBdr>
        </w:div>
        <w:div w:id="692220417">
          <w:marLeft w:val="0"/>
          <w:marRight w:val="0"/>
          <w:marTop w:val="0"/>
          <w:marBottom w:val="0"/>
          <w:divBdr>
            <w:top w:val="none" w:sz="0" w:space="0" w:color="auto"/>
            <w:left w:val="none" w:sz="0" w:space="0" w:color="auto"/>
            <w:bottom w:val="none" w:sz="0" w:space="0" w:color="auto"/>
            <w:right w:val="none" w:sz="0" w:space="0" w:color="auto"/>
          </w:divBdr>
        </w:div>
        <w:div w:id="705103388">
          <w:marLeft w:val="0"/>
          <w:marRight w:val="0"/>
          <w:marTop w:val="0"/>
          <w:marBottom w:val="0"/>
          <w:divBdr>
            <w:top w:val="none" w:sz="0" w:space="0" w:color="auto"/>
            <w:left w:val="none" w:sz="0" w:space="0" w:color="auto"/>
            <w:bottom w:val="none" w:sz="0" w:space="0" w:color="auto"/>
            <w:right w:val="none" w:sz="0" w:space="0" w:color="auto"/>
          </w:divBdr>
        </w:div>
        <w:div w:id="814687076">
          <w:marLeft w:val="0"/>
          <w:marRight w:val="0"/>
          <w:marTop w:val="0"/>
          <w:marBottom w:val="0"/>
          <w:divBdr>
            <w:top w:val="none" w:sz="0" w:space="0" w:color="auto"/>
            <w:left w:val="none" w:sz="0" w:space="0" w:color="auto"/>
            <w:bottom w:val="none" w:sz="0" w:space="0" w:color="auto"/>
            <w:right w:val="none" w:sz="0" w:space="0" w:color="auto"/>
          </w:divBdr>
        </w:div>
        <w:div w:id="1014260712">
          <w:marLeft w:val="0"/>
          <w:marRight w:val="0"/>
          <w:marTop w:val="0"/>
          <w:marBottom w:val="0"/>
          <w:divBdr>
            <w:top w:val="none" w:sz="0" w:space="0" w:color="auto"/>
            <w:left w:val="none" w:sz="0" w:space="0" w:color="auto"/>
            <w:bottom w:val="none" w:sz="0" w:space="0" w:color="auto"/>
            <w:right w:val="none" w:sz="0" w:space="0" w:color="auto"/>
          </w:divBdr>
        </w:div>
        <w:div w:id="1187713620">
          <w:marLeft w:val="0"/>
          <w:marRight w:val="0"/>
          <w:marTop w:val="0"/>
          <w:marBottom w:val="0"/>
          <w:divBdr>
            <w:top w:val="none" w:sz="0" w:space="0" w:color="auto"/>
            <w:left w:val="none" w:sz="0" w:space="0" w:color="auto"/>
            <w:bottom w:val="none" w:sz="0" w:space="0" w:color="auto"/>
            <w:right w:val="none" w:sz="0" w:space="0" w:color="auto"/>
          </w:divBdr>
        </w:div>
        <w:div w:id="1317950791">
          <w:marLeft w:val="0"/>
          <w:marRight w:val="0"/>
          <w:marTop w:val="0"/>
          <w:marBottom w:val="0"/>
          <w:divBdr>
            <w:top w:val="none" w:sz="0" w:space="0" w:color="auto"/>
            <w:left w:val="none" w:sz="0" w:space="0" w:color="auto"/>
            <w:bottom w:val="none" w:sz="0" w:space="0" w:color="auto"/>
            <w:right w:val="none" w:sz="0" w:space="0" w:color="auto"/>
          </w:divBdr>
        </w:div>
        <w:div w:id="1371223228">
          <w:marLeft w:val="0"/>
          <w:marRight w:val="0"/>
          <w:marTop w:val="0"/>
          <w:marBottom w:val="0"/>
          <w:divBdr>
            <w:top w:val="none" w:sz="0" w:space="0" w:color="auto"/>
            <w:left w:val="none" w:sz="0" w:space="0" w:color="auto"/>
            <w:bottom w:val="none" w:sz="0" w:space="0" w:color="auto"/>
            <w:right w:val="none" w:sz="0" w:space="0" w:color="auto"/>
          </w:divBdr>
        </w:div>
        <w:div w:id="1378624426">
          <w:marLeft w:val="0"/>
          <w:marRight w:val="0"/>
          <w:marTop w:val="0"/>
          <w:marBottom w:val="0"/>
          <w:divBdr>
            <w:top w:val="none" w:sz="0" w:space="0" w:color="auto"/>
            <w:left w:val="none" w:sz="0" w:space="0" w:color="auto"/>
            <w:bottom w:val="none" w:sz="0" w:space="0" w:color="auto"/>
            <w:right w:val="none" w:sz="0" w:space="0" w:color="auto"/>
          </w:divBdr>
        </w:div>
        <w:div w:id="1396396835">
          <w:marLeft w:val="0"/>
          <w:marRight w:val="0"/>
          <w:marTop w:val="0"/>
          <w:marBottom w:val="0"/>
          <w:divBdr>
            <w:top w:val="none" w:sz="0" w:space="0" w:color="auto"/>
            <w:left w:val="none" w:sz="0" w:space="0" w:color="auto"/>
            <w:bottom w:val="none" w:sz="0" w:space="0" w:color="auto"/>
            <w:right w:val="none" w:sz="0" w:space="0" w:color="auto"/>
          </w:divBdr>
        </w:div>
        <w:div w:id="1424910356">
          <w:marLeft w:val="0"/>
          <w:marRight w:val="0"/>
          <w:marTop w:val="0"/>
          <w:marBottom w:val="0"/>
          <w:divBdr>
            <w:top w:val="none" w:sz="0" w:space="0" w:color="auto"/>
            <w:left w:val="none" w:sz="0" w:space="0" w:color="auto"/>
            <w:bottom w:val="none" w:sz="0" w:space="0" w:color="auto"/>
            <w:right w:val="none" w:sz="0" w:space="0" w:color="auto"/>
          </w:divBdr>
        </w:div>
        <w:div w:id="1432705790">
          <w:marLeft w:val="0"/>
          <w:marRight w:val="0"/>
          <w:marTop w:val="0"/>
          <w:marBottom w:val="0"/>
          <w:divBdr>
            <w:top w:val="none" w:sz="0" w:space="0" w:color="auto"/>
            <w:left w:val="none" w:sz="0" w:space="0" w:color="auto"/>
            <w:bottom w:val="none" w:sz="0" w:space="0" w:color="auto"/>
            <w:right w:val="none" w:sz="0" w:space="0" w:color="auto"/>
          </w:divBdr>
        </w:div>
        <w:div w:id="1461610620">
          <w:marLeft w:val="0"/>
          <w:marRight w:val="0"/>
          <w:marTop w:val="0"/>
          <w:marBottom w:val="0"/>
          <w:divBdr>
            <w:top w:val="none" w:sz="0" w:space="0" w:color="auto"/>
            <w:left w:val="none" w:sz="0" w:space="0" w:color="auto"/>
            <w:bottom w:val="none" w:sz="0" w:space="0" w:color="auto"/>
            <w:right w:val="none" w:sz="0" w:space="0" w:color="auto"/>
          </w:divBdr>
        </w:div>
        <w:div w:id="1514997274">
          <w:marLeft w:val="0"/>
          <w:marRight w:val="0"/>
          <w:marTop w:val="0"/>
          <w:marBottom w:val="0"/>
          <w:divBdr>
            <w:top w:val="none" w:sz="0" w:space="0" w:color="auto"/>
            <w:left w:val="none" w:sz="0" w:space="0" w:color="auto"/>
            <w:bottom w:val="none" w:sz="0" w:space="0" w:color="auto"/>
            <w:right w:val="none" w:sz="0" w:space="0" w:color="auto"/>
          </w:divBdr>
        </w:div>
        <w:div w:id="1622689916">
          <w:marLeft w:val="0"/>
          <w:marRight w:val="0"/>
          <w:marTop w:val="0"/>
          <w:marBottom w:val="0"/>
          <w:divBdr>
            <w:top w:val="none" w:sz="0" w:space="0" w:color="auto"/>
            <w:left w:val="none" w:sz="0" w:space="0" w:color="auto"/>
            <w:bottom w:val="none" w:sz="0" w:space="0" w:color="auto"/>
            <w:right w:val="none" w:sz="0" w:space="0" w:color="auto"/>
          </w:divBdr>
        </w:div>
        <w:div w:id="1697853228">
          <w:marLeft w:val="0"/>
          <w:marRight w:val="0"/>
          <w:marTop w:val="0"/>
          <w:marBottom w:val="0"/>
          <w:divBdr>
            <w:top w:val="none" w:sz="0" w:space="0" w:color="auto"/>
            <w:left w:val="none" w:sz="0" w:space="0" w:color="auto"/>
            <w:bottom w:val="none" w:sz="0" w:space="0" w:color="auto"/>
            <w:right w:val="none" w:sz="0" w:space="0" w:color="auto"/>
          </w:divBdr>
        </w:div>
        <w:div w:id="1792553674">
          <w:marLeft w:val="0"/>
          <w:marRight w:val="0"/>
          <w:marTop w:val="0"/>
          <w:marBottom w:val="0"/>
          <w:divBdr>
            <w:top w:val="none" w:sz="0" w:space="0" w:color="auto"/>
            <w:left w:val="none" w:sz="0" w:space="0" w:color="auto"/>
            <w:bottom w:val="none" w:sz="0" w:space="0" w:color="auto"/>
            <w:right w:val="none" w:sz="0" w:space="0" w:color="auto"/>
          </w:divBdr>
        </w:div>
        <w:div w:id="1821841837">
          <w:marLeft w:val="0"/>
          <w:marRight w:val="0"/>
          <w:marTop w:val="0"/>
          <w:marBottom w:val="0"/>
          <w:divBdr>
            <w:top w:val="none" w:sz="0" w:space="0" w:color="auto"/>
            <w:left w:val="none" w:sz="0" w:space="0" w:color="auto"/>
            <w:bottom w:val="none" w:sz="0" w:space="0" w:color="auto"/>
            <w:right w:val="none" w:sz="0" w:space="0" w:color="auto"/>
          </w:divBdr>
        </w:div>
        <w:div w:id="2010205235">
          <w:marLeft w:val="0"/>
          <w:marRight w:val="0"/>
          <w:marTop w:val="0"/>
          <w:marBottom w:val="0"/>
          <w:divBdr>
            <w:top w:val="none" w:sz="0" w:space="0" w:color="auto"/>
            <w:left w:val="none" w:sz="0" w:space="0" w:color="auto"/>
            <w:bottom w:val="none" w:sz="0" w:space="0" w:color="auto"/>
            <w:right w:val="none" w:sz="0" w:space="0" w:color="auto"/>
          </w:divBdr>
        </w:div>
        <w:div w:id="2019037394">
          <w:marLeft w:val="0"/>
          <w:marRight w:val="0"/>
          <w:marTop w:val="0"/>
          <w:marBottom w:val="0"/>
          <w:divBdr>
            <w:top w:val="none" w:sz="0" w:space="0" w:color="auto"/>
            <w:left w:val="none" w:sz="0" w:space="0" w:color="auto"/>
            <w:bottom w:val="none" w:sz="0" w:space="0" w:color="auto"/>
            <w:right w:val="none" w:sz="0" w:space="0" w:color="auto"/>
          </w:divBdr>
        </w:div>
      </w:divsChild>
    </w:div>
    <w:div w:id="748623921">
      <w:bodyDiv w:val="1"/>
      <w:marLeft w:val="0"/>
      <w:marRight w:val="0"/>
      <w:marTop w:val="0"/>
      <w:marBottom w:val="0"/>
      <w:divBdr>
        <w:top w:val="none" w:sz="0" w:space="0" w:color="auto"/>
        <w:left w:val="none" w:sz="0" w:space="0" w:color="auto"/>
        <w:bottom w:val="none" w:sz="0" w:space="0" w:color="auto"/>
        <w:right w:val="none" w:sz="0" w:space="0" w:color="auto"/>
      </w:divBdr>
      <w:divsChild>
        <w:div w:id="150299340">
          <w:marLeft w:val="0"/>
          <w:marRight w:val="0"/>
          <w:marTop w:val="0"/>
          <w:marBottom w:val="0"/>
          <w:divBdr>
            <w:top w:val="none" w:sz="0" w:space="0" w:color="auto"/>
            <w:left w:val="none" w:sz="0" w:space="0" w:color="auto"/>
            <w:bottom w:val="none" w:sz="0" w:space="0" w:color="auto"/>
            <w:right w:val="none" w:sz="0" w:space="0" w:color="auto"/>
          </w:divBdr>
        </w:div>
        <w:div w:id="462888239">
          <w:marLeft w:val="0"/>
          <w:marRight w:val="0"/>
          <w:marTop w:val="0"/>
          <w:marBottom w:val="0"/>
          <w:divBdr>
            <w:top w:val="none" w:sz="0" w:space="0" w:color="auto"/>
            <w:left w:val="none" w:sz="0" w:space="0" w:color="auto"/>
            <w:bottom w:val="none" w:sz="0" w:space="0" w:color="auto"/>
            <w:right w:val="none" w:sz="0" w:space="0" w:color="auto"/>
          </w:divBdr>
        </w:div>
        <w:div w:id="578246830">
          <w:marLeft w:val="0"/>
          <w:marRight w:val="0"/>
          <w:marTop w:val="0"/>
          <w:marBottom w:val="0"/>
          <w:divBdr>
            <w:top w:val="none" w:sz="0" w:space="0" w:color="auto"/>
            <w:left w:val="none" w:sz="0" w:space="0" w:color="auto"/>
            <w:bottom w:val="none" w:sz="0" w:space="0" w:color="auto"/>
            <w:right w:val="none" w:sz="0" w:space="0" w:color="auto"/>
          </w:divBdr>
        </w:div>
        <w:div w:id="579214858">
          <w:marLeft w:val="0"/>
          <w:marRight w:val="0"/>
          <w:marTop w:val="0"/>
          <w:marBottom w:val="0"/>
          <w:divBdr>
            <w:top w:val="none" w:sz="0" w:space="0" w:color="auto"/>
            <w:left w:val="none" w:sz="0" w:space="0" w:color="auto"/>
            <w:bottom w:val="none" w:sz="0" w:space="0" w:color="auto"/>
            <w:right w:val="none" w:sz="0" w:space="0" w:color="auto"/>
          </w:divBdr>
        </w:div>
        <w:div w:id="890308877">
          <w:marLeft w:val="0"/>
          <w:marRight w:val="0"/>
          <w:marTop w:val="0"/>
          <w:marBottom w:val="0"/>
          <w:divBdr>
            <w:top w:val="none" w:sz="0" w:space="0" w:color="auto"/>
            <w:left w:val="none" w:sz="0" w:space="0" w:color="auto"/>
            <w:bottom w:val="none" w:sz="0" w:space="0" w:color="auto"/>
            <w:right w:val="none" w:sz="0" w:space="0" w:color="auto"/>
          </w:divBdr>
        </w:div>
        <w:div w:id="915020482">
          <w:marLeft w:val="0"/>
          <w:marRight w:val="0"/>
          <w:marTop w:val="0"/>
          <w:marBottom w:val="0"/>
          <w:divBdr>
            <w:top w:val="none" w:sz="0" w:space="0" w:color="auto"/>
            <w:left w:val="none" w:sz="0" w:space="0" w:color="auto"/>
            <w:bottom w:val="none" w:sz="0" w:space="0" w:color="auto"/>
            <w:right w:val="none" w:sz="0" w:space="0" w:color="auto"/>
          </w:divBdr>
        </w:div>
        <w:div w:id="969945064">
          <w:marLeft w:val="0"/>
          <w:marRight w:val="0"/>
          <w:marTop w:val="0"/>
          <w:marBottom w:val="0"/>
          <w:divBdr>
            <w:top w:val="none" w:sz="0" w:space="0" w:color="auto"/>
            <w:left w:val="none" w:sz="0" w:space="0" w:color="auto"/>
            <w:bottom w:val="none" w:sz="0" w:space="0" w:color="auto"/>
            <w:right w:val="none" w:sz="0" w:space="0" w:color="auto"/>
          </w:divBdr>
        </w:div>
        <w:div w:id="1058671293">
          <w:marLeft w:val="0"/>
          <w:marRight w:val="0"/>
          <w:marTop w:val="0"/>
          <w:marBottom w:val="0"/>
          <w:divBdr>
            <w:top w:val="none" w:sz="0" w:space="0" w:color="auto"/>
            <w:left w:val="none" w:sz="0" w:space="0" w:color="auto"/>
            <w:bottom w:val="none" w:sz="0" w:space="0" w:color="auto"/>
            <w:right w:val="none" w:sz="0" w:space="0" w:color="auto"/>
          </w:divBdr>
        </w:div>
        <w:div w:id="1165362050">
          <w:marLeft w:val="0"/>
          <w:marRight w:val="0"/>
          <w:marTop w:val="0"/>
          <w:marBottom w:val="0"/>
          <w:divBdr>
            <w:top w:val="none" w:sz="0" w:space="0" w:color="auto"/>
            <w:left w:val="none" w:sz="0" w:space="0" w:color="auto"/>
            <w:bottom w:val="none" w:sz="0" w:space="0" w:color="auto"/>
            <w:right w:val="none" w:sz="0" w:space="0" w:color="auto"/>
          </w:divBdr>
        </w:div>
        <w:div w:id="1343896575">
          <w:marLeft w:val="0"/>
          <w:marRight w:val="0"/>
          <w:marTop w:val="0"/>
          <w:marBottom w:val="0"/>
          <w:divBdr>
            <w:top w:val="none" w:sz="0" w:space="0" w:color="auto"/>
            <w:left w:val="none" w:sz="0" w:space="0" w:color="auto"/>
            <w:bottom w:val="none" w:sz="0" w:space="0" w:color="auto"/>
            <w:right w:val="none" w:sz="0" w:space="0" w:color="auto"/>
          </w:divBdr>
        </w:div>
        <w:div w:id="1453018517">
          <w:marLeft w:val="0"/>
          <w:marRight w:val="0"/>
          <w:marTop w:val="0"/>
          <w:marBottom w:val="0"/>
          <w:divBdr>
            <w:top w:val="none" w:sz="0" w:space="0" w:color="auto"/>
            <w:left w:val="none" w:sz="0" w:space="0" w:color="auto"/>
            <w:bottom w:val="none" w:sz="0" w:space="0" w:color="auto"/>
            <w:right w:val="none" w:sz="0" w:space="0" w:color="auto"/>
          </w:divBdr>
        </w:div>
        <w:div w:id="1520007399">
          <w:marLeft w:val="0"/>
          <w:marRight w:val="0"/>
          <w:marTop w:val="0"/>
          <w:marBottom w:val="0"/>
          <w:divBdr>
            <w:top w:val="none" w:sz="0" w:space="0" w:color="auto"/>
            <w:left w:val="none" w:sz="0" w:space="0" w:color="auto"/>
            <w:bottom w:val="none" w:sz="0" w:space="0" w:color="auto"/>
            <w:right w:val="none" w:sz="0" w:space="0" w:color="auto"/>
          </w:divBdr>
        </w:div>
        <w:div w:id="1669364012">
          <w:marLeft w:val="0"/>
          <w:marRight w:val="0"/>
          <w:marTop w:val="0"/>
          <w:marBottom w:val="0"/>
          <w:divBdr>
            <w:top w:val="none" w:sz="0" w:space="0" w:color="auto"/>
            <w:left w:val="none" w:sz="0" w:space="0" w:color="auto"/>
            <w:bottom w:val="none" w:sz="0" w:space="0" w:color="auto"/>
            <w:right w:val="none" w:sz="0" w:space="0" w:color="auto"/>
          </w:divBdr>
        </w:div>
        <w:div w:id="1785726858">
          <w:marLeft w:val="0"/>
          <w:marRight w:val="0"/>
          <w:marTop w:val="0"/>
          <w:marBottom w:val="0"/>
          <w:divBdr>
            <w:top w:val="none" w:sz="0" w:space="0" w:color="auto"/>
            <w:left w:val="none" w:sz="0" w:space="0" w:color="auto"/>
            <w:bottom w:val="none" w:sz="0" w:space="0" w:color="auto"/>
            <w:right w:val="none" w:sz="0" w:space="0" w:color="auto"/>
          </w:divBdr>
        </w:div>
        <w:div w:id="1817408745">
          <w:marLeft w:val="0"/>
          <w:marRight w:val="0"/>
          <w:marTop w:val="0"/>
          <w:marBottom w:val="0"/>
          <w:divBdr>
            <w:top w:val="none" w:sz="0" w:space="0" w:color="auto"/>
            <w:left w:val="none" w:sz="0" w:space="0" w:color="auto"/>
            <w:bottom w:val="none" w:sz="0" w:space="0" w:color="auto"/>
            <w:right w:val="none" w:sz="0" w:space="0" w:color="auto"/>
          </w:divBdr>
        </w:div>
        <w:div w:id="1909069828">
          <w:marLeft w:val="0"/>
          <w:marRight w:val="0"/>
          <w:marTop w:val="0"/>
          <w:marBottom w:val="0"/>
          <w:divBdr>
            <w:top w:val="none" w:sz="0" w:space="0" w:color="auto"/>
            <w:left w:val="none" w:sz="0" w:space="0" w:color="auto"/>
            <w:bottom w:val="none" w:sz="0" w:space="0" w:color="auto"/>
            <w:right w:val="none" w:sz="0" w:space="0" w:color="auto"/>
          </w:divBdr>
        </w:div>
        <w:div w:id="1913271056">
          <w:marLeft w:val="0"/>
          <w:marRight w:val="0"/>
          <w:marTop w:val="0"/>
          <w:marBottom w:val="0"/>
          <w:divBdr>
            <w:top w:val="none" w:sz="0" w:space="0" w:color="auto"/>
            <w:left w:val="none" w:sz="0" w:space="0" w:color="auto"/>
            <w:bottom w:val="none" w:sz="0" w:space="0" w:color="auto"/>
            <w:right w:val="none" w:sz="0" w:space="0" w:color="auto"/>
          </w:divBdr>
        </w:div>
        <w:div w:id="2086679943">
          <w:marLeft w:val="0"/>
          <w:marRight w:val="0"/>
          <w:marTop w:val="0"/>
          <w:marBottom w:val="0"/>
          <w:divBdr>
            <w:top w:val="none" w:sz="0" w:space="0" w:color="auto"/>
            <w:left w:val="none" w:sz="0" w:space="0" w:color="auto"/>
            <w:bottom w:val="none" w:sz="0" w:space="0" w:color="auto"/>
            <w:right w:val="none" w:sz="0" w:space="0" w:color="auto"/>
          </w:divBdr>
        </w:div>
        <w:div w:id="2111461462">
          <w:marLeft w:val="0"/>
          <w:marRight w:val="0"/>
          <w:marTop w:val="0"/>
          <w:marBottom w:val="0"/>
          <w:divBdr>
            <w:top w:val="none" w:sz="0" w:space="0" w:color="auto"/>
            <w:left w:val="none" w:sz="0" w:space="0" w:color="auto"/>
            <w:bottom w:val="none" w:sz="0" w:space="0" w:color="auto"/>
            <w:right w:val="none" w:sz="0" w:space="0" w:color="auto"/>
          </w:divBdr>
        </w:div>
      </w:divsChild>
    </w:div>
    <w:div w:id="758604792">
      <w:bodyDiv w:val="1"/>
      <w:marLeft w:val="0"/>
      <w:marRight w:val="0"/>
      <w:marTop w:val="0"/>
      <w:marBottom w:val="0"/>
      <w:divBdr>
        <w:top w:val="none" w:sz="0" w:space="0" w:color="auto"/>
        <w:left w:val="none" w:sz="0" w:space="0" w:color="auto"/>
        <w:bottom w:val="none" w:sz="0" w:space="0" w:color="auto"/>
        <w:right w:val="none" w:sz="0" w:space="0" w:color="auto"/>
      </w:divBdr>
    </w:div>
    <w:div w:id="878199118">
      <w:bodyDiv w:val="1"/>
      <w:marLeft w:val="0"/>
      <w:marRight w:val="0"/>
      <w:marTop w:val="0"/>
      <w:marBottom w:val="0"/>
      <w:divBdr>
        <w:top w:val="none" w:sz="0" w:space="0" w:color="auto"/>
        <w:left w:val="none" w:sz="0" w:space="0" w:color="auto"/>
        <w:bottom w:val="none" w:sz="0" w:space="0" w:color="auto"/>
        <w:right w:val="none" w:sz="0" w:space="0" w:color="auto"/>
      </w:divBdr>
    </w:div>
    <w:div w:id="920529431">
      <w:bodyDiv w:val="1"/>
      <w:marLeft w:val="0"/>
      <w:marRight w:val="0"/>
      <w:marTop w:val="0"/>
      <w:marBottom w:val="0"/>
      <w:divBdr>
        <w:top w:val="none" w:sz="0" w:space="0" w:color="auto"/>
        <w:left w:val="none" w:sz="0" w:space="0" w:color="auto"/>
        <w:bottom w:val="none" w:sz="0" w:space="0" w:color="auto"/>
        <w:right w:val="none" w:sz="0" w:space="0" w:color="auto"/>
      </w:divBdr>
    </w:div>
    <w:div w:id="1115709743">
      <w:bodyDiv w:val="1"/>
      <w:marLeft w:val="0"/>
      <w:marRight w:val="0"/>
      <w:marTop w:val="0"/>
      <w:marBottom w:val="0"/>
      <w:divBdr>
        <w:top w:val="none" w:sz="0" w:space="0" w:color="auto"/>
        <w:left w:val="none" w:sz="0" w:space="0" w:color="auto"/>
        <w:bottom w:val="none" w:sz="0" w:space="0" w:color="auto"/>
        <w:right w:val="none" w:sz="0" w:space="0" w:color="auto"/>
      </w:divBdr>
    </w:div>
    <w:div w:id="1551453602">
      <w:bodyDiv w:val="1"/>
      <w:marLeft w:val="0"/>
      <w:marRight w:val="0"/>
      <w:marTop w:val="0"/>
      <w:marBottom w:val="0"/>
      <w:divBdr>
        <w:top w:val="none" w:sz="0" w:space="0" w:color="auto"/>
        <w:left w:val="none" w:sz="0" w:space="0" w:color="auto"/>
        <w:bottom w:val="none" w:sz="0" w:space="0" w:color="auto"/>
        <w:right w:val="none" w:sz="0" w:space="0" w:color="auto"/>
      </w:divBdr>
    </w:div>
    <w:div w:id="188779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ypeka.gr/Default.aspx?tabid=479&amp;language=el-GR"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www.e-nomothesia.gr/kat-aytokinita/prateria-ugron-kausimon-kausima/n-3054-2002.htm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www.forin.gr/articles/article/26414/k-u-a-30-004-000-539-2019"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energypress.gr/news/vasilis-lyhnaras-exelixi-tis-ellinikis-agoras-kaysimon-kinisis-2009-2014"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apital.gr/epixeiriseis/3286048/icap-simadia-statheropoiisis-emfanizei-i-agora-ton-petrelaioeidon" TargetMode="External"/><Relationship Id="rId2" Type="http://schemas.openxmlformats.org/officeDocument/2006/relationships/hyperlink" Target="https://www.capital.gr/epixeiriseis/3286048/icap-simadia-statheropoiisis-emfanizei-i-agora-ton-petrelaioeidon" TargetMode="External"/><Relationship Id="rId1" Type="http://schemas.openxmlformats.org/officeDocument/2006/relationships/hyperlink" Target="https://www.capital.gr/forex/3247431/oi-upsiloteres-times-petrelaiou-mporei-na-min-einai-kai-toso-prosorines" TargetMode="External"/><Relationship Id="rId6" Type="http://schemas.openxmlformats.org/officeDocument/2006/relationships/hyperlink" Target="https://www.forin.gr/articles/article/26414/k-u-a-30-004-000-539-2019" TargetMode="External"/><Relationship Id="rId5" Type="http://schemas.openxmlformats.org/officeDocument/2006/relationships/hyperlink" Target="https://www.e-nomothesia.gr/kat-aytokinita/prateria-ugron-kausimon-kausima/n-3054-2002.html" TargetMode="External"/><Relationship Id="rId4" Type="http://schemas.openxmlformats.org/officeDocument/2006/relationships/hyperlink" Target="http://www.ypeka.gr/Default.aspx?tabid=479&amp;language=el-G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31FA4-FA5B-4560-B249-C15038503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94</Pages>
  <Words>16097</Words>
  <Characters>97708</Characters>
  <Application>Microsoft Office Word</Application>
  <DocSecurity>0</DocSecurity>
  <Lines>814</Lines>
  <Paragraphs>227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vt:lpstr>
      <vt:lpstr>T</vt:lpstr>
    </vt:vector>
  </TitlesOfParts>
  <Company/>
  <LinksUpToDate>false</LinksUpToDate>
  <CharactersWithSpaces>113578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Domus</dc:creator>
  <cp:lastModifiedBy>xristos</cp:lastModifiedBy>
  <cp:revision>124</cp:revision>
  <dcterms:created xsi:type="dcterms:W3CDTF">2019-07-05T10:24:00Z</dcterms:created>
  <dcterms:modified xsi:type="dcterms:W3CDTF">2020-09-29T15:48:00Z</dcterms:modified>
</cp:coreProperties>
</file>